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57F83" w14:textId="77777777" w:rsidR="004E3527" w:rsidRDefault="004E3527" w:rsidP="004E3527">
      <w:pPr>
        <w:spacing w:before="450" w:after="150" w:line="240" w:lineRule="auto"/>
        <w:jc w:val="center"/>
        <w:rPr>
          <w:rFonts w:ascii="Times New Roman" w:eastAsia="Times New Roman" w:hAnsi="Times New Roman" w:cs="Times New Roman"/>
          <w:sz w:val="28"/>
          <w:szCs w:val="28"/>
        </w:rPr>
      </w:pPr>
      <w:bookmarkStart w:id="0" w:name="_Toc403880032"/>
      <w:r w:rsidRPr="004E3527">
        <w:rPr>
          <w:rFonts w:ascii="Times New Roman" w:eastAsia="Times New Roman" w:hAnsi="Times New Roman" w:cs="Times New Roman"/>
          <w:sz w:val="28"/>
          <w:szCs w:val="28"/>
        </w:rPr>
        <w:t>Một số giải pháp nâng cao năng lực tự học cho học sinh hệ 9+ tại trường Cao đẳng Lý Tự Trọng Thành phố Hồ Chí Minh</w:t>
      </w:r>
      <w:bookmarkStart w:id="1" w:name="_GoBack"/>
      <w:bookmarkEnd w:id="1"/>
    </w:p>
    <w:p w14:paraId="588E9259" w14:textId="0CB01655" w:rsidR="00D76C8C" w:rsidRPr="00A85D47" w:rsidRDefault="00D76C8C" w:rsidP="00D76C8C">
      <w:pPr>
        <w:spacing w:before="450" w:after="150" w:line="240" w:lineRule="auto"/>
        <w:rPr>
          <w:rFonts w:ascii="Times New Roman" w:eastAsia="Times New Roman" w:hAnsi="Times New Roman" w:cs="Times New Roman"/>
          <w:sz w:val="28"/>
          <w:szCs w:val="28"/>
        </w:rPr>
      </w:pPr>
      <w:r w:rsidRPr="00A85D47">
        <w:rPr>
          <w:rFonts w:ascii="Times New Roman" w:eastAsia="Times New Roman" w:hAnsi="Times New Roman" w:cs="Times New Roman"/>
          <w:sz w:val="28"/>
          <w:szCs w:val="28"/>
        </w:rPr>
        <w:t xml:space="preserve">Giáo dục quốc phòng và an ninh (GDQPAN) là một bộ phận của nền giáo dục quốc dân, một nội dung cơ bản trong xây dựng nền quốc phòng toàn dân, </w:t>
      </w:r>
      <w:proofErr w:type="gramStart"/>
      <w:r w:rsidRPr="00A85D47">
        <w:rPr>
          <w:rFonts w:ascii="Times New Roman" w:eastAsia="Times New Roman" w:hAnsi="Times New Roman" w:cs="Times New Roman"/>
          <w:sz w:val="28"/>
          <w:szCs w:val="28"/>
        </w:rPr>
        <w:t>an</w:t>
      </w:r>
      <w:proofErr w:type="gramEnd"/>
      <w:r w:rsidRPr="00A85D47">
        <w:rPr>
          <w:rFonts w:ascii="Times New Roman" w:eastAsia="Times New Roman" w:hAnsi="Times New Roman" w:cs="Times New Roman"/>
          <w:sz w:val="28"/>
          <w:szCs w:val="28"/>
        </w:rPr>
        <w:t xml:space="preserve"> ninh nhân dân, giữ vị trí đặc biệt trong công tác quốc phòng của Đảng. Muốn nâng cao chất lượng GDQPAN tại các cơ sở giáo dục đại học nói chung và tại Trung tâm Giáo dục Quốc phòng-</w:t>
      </w:r>
      <w:proofErr w:type="gramStart"/>
      <w:r w:rsidRPr="00A85D47">
        <w:rPr>
          <w:rFonts w:ascii="Times New Roman" w:eastAsia="Times New Roman" w:hAnsi="Times New Roman" w:cs="Times New Roman"/>
          <w:sz w:val="28"/>
          <w:szCs w:val="28"/>
        </w:rPr>
        <w:t>An</w:t>
      </w:r>
      <w:proofErr w:type="gramEnd"/>
      <w:r w:rsidRPr="00A85D47">
        <w:rPr>
          <w:rFonts w:ascii="Times New Roman" w:eastAsia="Times New Roman" w:hAnsi="Times New Roman" w:cs="Times New Roman"/>
          <w:sz w:val="28"/>
          <w:szCs w:val="28"/>
        </w:rPr>
        <w:t xml:space="preserve"> ninh (GDQP-AN), ĐHQGHN nói riêng, một trong những biện pháp quan trọng chính là nâng cao chất lượng hoạt động tự học của sinh viên. Bởi vì để biến những tri thức lĩnh hội được từ hoạt động học trở thành của chính bản thân người học thì nhất thiết phải cần hoạt động tự học. Chính vì vậy tự học có vai trò vô cùng quan trọng. Nó thể hiện sự chủ động, tích cực, độc lập tìm hiểu, lĩnh hội tri thức và hình thành kỹ năng cho mình. </w:t>
      </w:r>
    </w:p>
    <w:p w14:paraId="28CEB486" w14:textId="77777777" w:rsidR="00D76C8C" w:rsidRPr="00A85D47" w:rsidRDefault="00D76C8C" w:rsidP="00D76C8C">
      <w:pPr>
        <w:spacing w:before="450" w:after="150" w:line="240" w:lineRule="auto"/>
        <w:rPr>
          <w:rFonts w:ascii="Times New Roman" w:eastAsia="Times New Roman" w:hAnsi="Times New Roman" w:cs="Times New Roman"/>
          <w:sz w:val="28"/>
          <w:szCs w:val="28"/>
        </w:rPr>
      </w:pPr>
      <w:r w:rsidRPr="00A85D47">
        <w:rPr>
          <w:rFonts w:ascii="Times New Roman" w:eastAsia="Times New Roman" w:hAnsi="Times New Roman" w:cs="Times New Roman"/>
          <w:sz w:val="28"/>
          <w:szCs w:val="28"/>
        </w:rPr>
        <w:t xml:space="preserve"> Khái niệm tự học Với các tiếp cận khác nhau có thể đưa ra các khái ni ệm khác nhau về tự học, tự rèn luyện. Nhưng nhìn chung, tự học là quá trình học tập, nhận thức không trực tiếp có người dạy, là quá trình tự nỗ lực tiếp thu của bản thân để đạt được mục tiêu học tập đề ra. Là hoạ t động độc lập chiếm lĩnh kiến thức , kĩ năng, là tự mình động não, suy nghĩ, sử dụng các năng lực trí tuệ (quan sát, so sánh, phân tích, tổng hợp…) kết hợp với các phẩm chất, động cơ, tình cảm, nhân sinh quan của cá nhân để chiếm lĩnh những tri thức, kĩ năng, kĩ xảo của nhân loại, tự cải tạo tư duy của mình và rèn luyện cho mình kĩ năng thực hành những tri thức ấy. </w:t>
      </w:r>
    </w:p>
    <w:p w14:paraId="44CD1711" w14:textId="6A104450" w:rsidR="00D76C8C" w:rsidRPr="00A85D47" w:rsidRDefault="00D76C8C" w:rsidP="00D76C8C">
      <w:pPr>
        <w:spacing w:before="450" w:after="150" w:line="240" w:lineRule="auto"/>
        <w:rPr>
          <w:rFonts w:ascii="Times New Roman" w:eastAsia="Times New Roman" w:hAnsi="Times New Roman" w:cs="Times New Roman"/>
          <w:sz w:val="28"/>
          <w:szCs w:val="28"/>
        </w:rPr>
      </w:pPr>
      <w:r w:rsidRPr="00A85D47">
        <w:rPr>
          <w:rFonts w:ascii="Times New Roman" w:eastAsia="Times New Roman" w:hAnsi="Times New Roman" w:cs="Times New Roman"/>
          <w:sz w:val="28"/>
          <w:szCs w:val="28"/>
        </w:rPr>
        <w:t xml:space="preserve">Sinh viên tại Trung tâm GDQP-AN, với ý nghĩa đặc thù sinh viên học tập và rèn luyện trong môi trường quân ngũ gắn liền với việc thực hiện các chế độ, nền nếp của quân đội nên “tự học” của sinh viên tại Trung tâm GDQP-AN không đơn thuần dùng để chỉ sự tự động não, suy nghĩ, sử dụng các năng lực trí tuệ, hành động và các phẩm chất, động cơ, tình cảm để chiếm lĩnh một tri thức, kĩ năng, kĩ xảo nào đó mà còn mang ý nghĩa đặc thù của môi trường quân đội. Bởi vậy, quan niệm “tự học” ở đây còn phải bao gồm cả việc tự rèn luyện của người học để hình thành nhân cách người quân nhân trong sinh viên từ kiến thứ c quân sự, tác phong, kỉ luật quân đội đến những kĩ </w:t>
      </w:r>
      <w:proofErr w:type="gramStart"/>
      <w:r w:rsidRPr="00A85D47">
        <w:rPr>
          <w:rFonts w:ascii="Times New Roman" w:eastAsia="Times New Roman" w:hAnsi="Times New Roman" w:cs="Times New Roman"/>
          <w:sz w:val="28"/>
          <w:szCs w:val="28"/>
        </w:rPr>
        <w:t>năng ,</w:t>
      </w:r>
      <w:proofErr w:type="gramEnd"/>
      <w:r w:rsidRPr="00A85D47">
        <w:rPr>
          <w:rFonts w:ascii="Times New Roman" w:eastAsia="Times New Roman" w:hAnsi="Times New Roman" w:cs="Times New Roman"/>
          <w:sz w:val="28"/>
          <w:szCs w:val="28"/>
        </w:rPr>
        <w:t xml:space="preserve"> kĩ xảo chiến đấu</w:t>
      </w:r>
    </w:p>
    <w:p w14:paraId="2A8A93B8" w14:textId="77777777" w:rsidR="006B620A" w:rsidRPr="00A85D47" w:rsidRDefault="00D76C8C" w:rsidP="006B620A">
      <w:pPr>
        <w:spacing w:before="450" w:after="150" w:line="240" w:lineRule="auto"/>
        <w:ind w:firstLine="720"/>
        <w:rPr>
          <w:rFonts w:ascii="Times New Roman" w:eastAsia="Times New Roman" w:hAnsi="Times New Roman" w:cs="Times New Roman"/>
          <w:sz w:val="28"/>
          <w:szCs w:val="28"/>
        </w:rPr>
      </w:pPr>
      <w:r w:rsidRPr="00A85D47">
        <w:rPr>
          <w:rFonts w:ascii="Times New Roman" w:eastAsia="Times New Roman" w:hAnsi="Times New Roman" w:cs="Times New Roman"/>
          <w:sz w:val="28"/>
          <w:szCs w:val="28"/>
        </w:rPr>
        <w:t xml:space="preserve">Nguyên tắc đảm bảo việc tự học, có hiệu quả </w:t>
      </w:r>
    </w:p>
    <w:p w14:paraId="5672C8F3" w14:textId="77777777" w:rsidR="006B620A" w:rsidRPr="00A85D47" w:rsidRDefault="00D76C8C" w:rsidP="006B620A">
      <w:pPr>
        <w:spacing w:before="450" w:after="150" w:line="240" w:lineRule="auto"/>
        <w:ind w:firstLine="720"/>
        <w:rPr>
          <w:rFonts w:ascii="Times New Roman" w:eastAsia="Times New Roman" w:hAnsi="Times New Roman" w:cs="Times New Roman"/>
          <w:sz w:val="28"/>
          <w:szCs w:val="28"/>
        </w:rPr>
      </w:pPr>
      <w:r w:rsidRPr="00A85D47">
        <w:rPr>
          <w:rFonts w:ascii="Times New Roman" w:eastAsia="Times New Roman" w:hAnsi="Times New Roman" w:cs="Times New Roman"/>
          <w:sz w:val="28"/>
          <w:szCs w:val="28"/>
        </w:rPr>
        <w:t xml:space="preserve">Một vấn đề có tính khoa học bao giờ cũng được xây dựng trên những cơ sở, nguyên tắc nhất định. Do đó, việc tự học muốn có hiệu quả cao cần tuân thủ những nguyên tắc sau: Thứ nhất, bảo đảm tính khoa học của quá trình tự học: Tự học, tự rèn luyện là quá trình lao động trí tuệ gian khổ vì vậy càng đòi hỏi tính khoa học. Mỗi sinh viên phải tự căn cứ vào điều kiện cụ thể của bản thân để vạch ra cho </w:t>
      </w:r>
      <w:r w:rsidRPr="00A85D47">
        <w:rPr>
          <w:rFonts w:ascii="Times New Roman" w:eastAsia="Times New Roman" w:hAnsi="Times New Roman" w:cs="Times New Roman"/>
          <w:sz w:val="28"/>
          <w:szCs w:val="28"/>
        </w:rPr>
        <w:lastRenderedPageBreak/>
        <w:t xml:space="preserve">mình quy </w:t>
      </w:r>
      <w:proofErr w:type="gramStart"/>
      <w:r w:rsidRPr="00A85D47">
        <w:rPr>
          <w:rFonts w:ascii="Times New Roman" w:eastAsia="Times New Roman" w:hAnsi="Times New Roman" w:cs="Times New Roman"/>
          <w:sz w:val="28"/>
          <w:szCs w:val="28"/>
        </w:rPr>
        <w:t>trình ,</w:t>
      </w:r>
      <w:proofErr w:type="gramEnd"/>
      <w:r w:rsidRPr="00A85D47">
        <w:rPr>
          <w:rFonts w:ascii="Times New Roman" w:eastAsia="Times New Roman" w:hAnsi="Times New Roman" w:cs="Times New Roman"/>
          <w:sz w:val="28"/>
          <w:szCs w:val="28"/>
        </w:rPr>
        <w:t xml:space="preserve"> kế hoạch tự rèn luyện và thực hiện đúng theo quy trình, kế hoạch đó. </w:t>
      </w:r>
    </w:p>
    <w:p w14:paraId="244B9040" w14:textId="77777777" w:rsidR="006B620A" w:rsidRPr="00A85D47" w:rsidRDefault="00D76C8C" w:rsidP="006B620A">
      <w:pPr>
        <w:spacing w:before="450" w:after="150" w:line="240" w:lineRule="auto"/>
        <w:ind w:firstLine="720"/>
        <w:rPr>
          <w:rFonts w:ascii="Times New Roman" w:eastAsia="Times New Roman" w:hAnsi="Times New Roman" w:cs="Times New Roman"/>
          <w:sz w:val="28"/>
          <w:szCs w:val="28"/>
        </w:rPr>
      </w:pPr>
      <w:r w:rsidRPr="00A85D47">
        <w:rPr>
          <w:rFonts w:ascii="Times New Roman" w:eastAsia="Times New Roman" w:hAnsi="Times New Roman" w:cs="Times New Roman"/>
          <w:sz w:val="28"/>
          <w:szCs w:val="28"/>
        </w:rPr>
        <w:t xml:space="preserve">Thứ hai, học phải đi đôi với rèn luyện: Đây là một cặp phạm trù có quan hệ biện chứng với nhau, tự học, không chỉ củng cố kiến thức thông thường mà còn đưa kiến thức vào thực tiễn, cọ sát với thực tiễn, từ đó kiểm nghiệm lại lý luận, rút ra những thiếu sót, sai lầm để nâng cao năng lực hiểu biết của bản thân. </w:t>
      </w:r>
    </w:p>
    <w:p w14:paraId="7C6510A5" w14:textId="3FE76E42" w:rsidR="006B620A" w:rsidRPr="00A85D47" w:rsidRDefault="006B620A" w:rsidP="006B620A">
      <w:pPr>
        <w:spacing w:before="450" w:after="150" w:line="240" w:lineRule="auto"/>
        <w:ind w:firstLine="720"/>
        <w:rPr>
          <w:rFonts w:ascii="Times New Roman" w:eastAsia="Times New Roman" w:hAnsi="Times New Roman" w:cs="Times New Roman"/>
          <w:sz w:val="28"/>
          <w:szCs w:val="28"/>
          <w:lang w:val="vi-VN"/>
        </w:rPr>
      </w:pPr>
      <w:r w:rsidRPr="00A85D47">
        <w:rPr>
          <w:rFonts w:ascii="Times New Roman" w:eastAsia="Times New Roman" w:hAnsi="Times New Roman" w:cs="Times New Roman"/>
          <w:sz w:val="28"/>
          <w:szCs w:val="28"/>
          <w:lang w:val="vi-VN"/>
        </w:rPr>
        <w:t xml:space="preserve"> Thứ ba là do phương pháp tự học chưa phù hợp , kĩ năng và kinh nghiệm thực hiện việc tự học của sinh viên còn hạn chế. Thứ tư, cơ sở vật chất, sách báo, tài liệu tham khảo liên quan đến môn học chưa phong phú, chưa hấp dẫn. Thứ năm, ý thức tự kiểm tra, đánh giá và cải tiến hoạt động tự học của sinh viên chưa cao. </w:t>
      </w:r>
    </w:p>
    <w:p w14:paraId="6876D906" w14:textId="77777777" w:rsidR="006B620A" w:rsidRPr="00A85D47" w:rsidRDefault="006B620A" w:rsidP="006B620A">
      <w:pPr>
        <w:spacing w:before="450" w:after="150" w:line="240" w:lineRule="auto"/>
        <w:ind w:firstLine="720"/>
        <w:rPr>
          <w:rFonts w:ascii="Times New Roman" w:eastAsia="Times New Roman" w:hAnsi="Times New Roman" w:cs="Times New Roman"/>
          <w:sz w:val="28"/>
          <w:szCs w:val="28"/>
          <w:lang w:val="vi-VN"/>
        </w:rPr>
      </w:pPr>
      <w:r w:rsidRPr="00A85D47">
        <w:rPr>
          <w:rFonts w:ascii="Times New Roman" w:eastAsia="Times New Roman" w:hAnsi="Times New Roman" w:cs="Times New Roman"/>
          <w:sz w:val="28"/>
          <w:szCs w:val="28"/>
          <w:lang w:val="vi-VN"/>
        </w:rPr>
        <w:t xml:space="preserve">2. Giải pháp  Một là: Xây dựng quyết tâm và động lực tự học cho sinh viên. Mục tiêu của giải pháp: Giúp cho sinh viên nhận thức đầy đủ hơn, sâu sắc hơn về vị trí, tầm quan trọng của việc tự học, tự rèn luyện, đặc biệ t là với môn h ọc Giáo dục quốc phòng vàan ninh. Từ đó xác định quyết tâm, xây dựng động cơ học tập đúng đắn.  Nội dung của giải pháp: Muốn khả năng tự học của sinh viên được bồi dưỡng và phát triển, ngoài nhân tố nội lực của chính sinh viên, còn có một nhân tố quan trọng là sự hướng dẫn của giảng viên, cán bộ quản lý trong việc giúp đỡ sinh viên tạo ra động cơ học tập, rèn luyện.  Việc giáo dục động cơ, thái độ trách nhiệm h ọc tập của sinh viên được tiến hành theo những nội dung và cách thức khác nhau. Trong đó phải thường xuyên quán triệt mục tiêu yêu cầu giáo dục đào tạo và gắn việc thực hiện mục tiêu, yêu cầu đó với nhu cầu, sở thích học tập của sinh viên. Để tạo động lực thúc đẩy cho sinh viên tự học, cần tổ chức các cuộc hội thảo, các buổi nói chuyện chuyên đề trong đó đưa ra được nhiều nội dung kích thích sự tìm tòi, khám phá của sinh viên. Từ đó, xây dựng và thúc đẩy tinh thần tự học, tự rèn luyện của mỗi người..  </w:t>
      </w:r>
    </w:p>
    <w:p w14:paraId="27DA66E8" w14:textId="77777777" w:rsidR="006B620A" w:rsidRPr="00A85D47" w:rsidRDefault="006B620A" w:rsidP="006B620A">
      <w:pPr>
        <w:spacing w:before="450" w:after="150" w:line="240" w:lineRule="auto"/>
        <w:ind w:firstLine="720"/>
        <w:rPr>
          <w:rFonts w:ascii="Times New Roman" w:eastAsia="Times New Roman" w:hAnsi="Times New Roman" w:cs="Times New Roman"/>
          <w:sz w:val="28"/>
          <w:szCs w:val="28"/>
          <w:lang w:val="vi-VN"/>
        </w:rPr>
      </w:pPr>
      <w:r w:rsidRPr="00A85D47">
        <w:rPr>
          <w:rFonts w:ascii="Times New Roman" w:eastAsia="Times New Roman" w:hAnsi="Times New Roman" w:cs="Times New Roman"/>
          <w:sz w:val="28"/>
          <w:szCs w:val="28"/>
          <w:lang w:val="vi-VN"/>
        </w:rPr>
        <w:t xml:space="preserve">Điều kiện thực hiện: Cán bộ giảng viên thông qua các buổi học, các buổi sinh hoạt quán triệt, tọa đàm trao đổi để thấy được ý nghĩa, vị trí vai trò của vấn đề tự học. Từ đó nâng cao nhận thức, sự hiểu biết tiến tới xác định ý thức trách nhiệm của bản thân trong tổ chức thực hiện một cách tự giác, chủ động, vui vẻ và trách nhiệm cao. Hai là: Hướng dẫn cho sinh viên có phương pháp tự học Giáo dục q uốc phòng và an ninh. </w:t>
      </w:r>
    </w:p>
    <w:p w14:paraId="5958E58A" w14:textId="74D27F7F" w:rsidR="00D76C8C" w:rsidRPr="00A85D47" w:rsidRDefault="006B620A" w:rsidP="006B620A">
      <w:pPr>
        <w:spacing w:before="450" w:after="150" w:line="240" w:lineRule="auto"/>
        <w:rPr>
          <w:rFonts w:ascii="Times New Roman" w:eastAsia="Times New Roman" w:hAnsi="Times New Roman" w:cs="Times New Roman"/>
          <w:sz w:val="28"/>
          <w:szCs w:val="28"/>
          <w:lang w:val="vi-VN"/>
        </w:rPr>
      </w:pPr>
      <w:r w:rsidRPr="00A85D47">
        <w:rPr>
          <w:rFonts w:ascii="Times New Roman" w:eastAsia="Times New Roman" w:hAnsi="Times New Roman" w:cs="Times New Roman"/>
          <w:sz w:val="28"/>
          <w:szCs w:val="28"/>
          <w:lang w:val="vi-VN"/>
        </w:rPr>
        <w:t xml:space="preserve">Mục tiêu của giải pháp: Tạo một môi trường học tập thuận lợi, khoa học và hiệu quả với sinh viên. Giúp sinh viên phát huy cao độ khả năng tự học, tự rèn luyện, tạo môi trường phát triển tư duy, sáng tạo, tích cực, chủ động để đạt hiệu quả học tập tốt nhất. Nội dung của giải pháp: Duy trì nghiêm túc thời gian tự học, chấn chỉnh kịp thời những trường hợp không thực hiện kế hoạch tự học hoặc những trường hợp làm ảnh hưởng đến quá trình tự học của người khác.  Đưa kế hoạch tự </w:t>
      </w:r>
      <w:r w:rsidRPr="00A85D47">
        <w:rPr>
          <w:rFonts w:ascii="Times New Roman" w:eastAsia="Times New Roman" w:hAnsi="Times New Roman" w:cs="Times New Roman"/>
          <w:sz w:val="28"/>
          <w:szCs w:val="28"/>
          <w:lang w:val="vi-VN"/>
        </w:rPr>
        <w:lastRenderedPageBreak/>
        <w:t>học vào nền nếp, có biện pháp hỗ trợ, hướng dẫn những sinh viên còn lúng túng trong xác định phương pháp tự học. Đồng thời, tích cực biểu dương những mô hình, phương pháp tự học hiệu quả. Tuy việc tự học mang sắc thái cá nhân nhưng nó không tách rời khỏi tập thể lớp học và môi trường học tập tại Trung tâm. Do đó, thông qua việc biểu dương để nhân rộng mô hình tự học hiệu quả hoặc gợi mở cho các sinh viên khác những phương pháp tự học phù hợp với mình.</w:t>
      </w:r>
    </w:p>
    <w:p w14:paraId="4A723168" w14:textId="3A2F805B" w:rsidR="006B620A" w:rsidRPr="00A85D47" w:rsidRDefault="006B620A" w:rsidP="006B620A">
      <w:pPr>
        <w:spacing w:before="450" w:after="150" w:line="240" w:lineRule="auto"/>
        <w:rPr>
          <w:rFonts w:ascii="Times New Roman" w:eastAsia="Times New Roman" w:hAnsi="Times New Roman" w:cs="Times New Roman"/>
          <w:sz w:val="28"/>
          <w:szCs w:val="28"/>
          <w:lang w:val="vi-VN"/>
        </w:rPr>
      </w:pPr>
      <w:r w:rsidRPr="00A85D47">
        <w:rPr>
          <w:rFonts w:ascii="Times New Roman" w:eastAsia="Times New Roman" w:hAnsi="Times New Roman" w:cs="Times New Roman"/>
          <w:sz w:val="28"/>
          <w:szCs w:val="28"/>
          <w:lang w:val="vi-VN"/>
        </w:rPr>
        <w:t>đưa kiến thức vào cuộc sống. Việc tự học và phương pháp tự học trong thực tế rất đa dạng và phong phú, diễn ra ở nhiều mức độ, nội dung, hình thức khác nhau.  Đối với việc tự học môn Giáo dục quốc phòng vàan ninh, vai trò của giảng viên, đại đội trưởng chính là người phối hợp, giúp đỡ sinh viên trong việc xác định động cơ, trách nhiệm học tập đúng đắn, cung cấp kiến thức, kĩ năng tự học , gợi mở về những phương pháp tự học. Đồng thời, giảng viên, đạ i độ i trưởng cũng là ngư ời duy trì thời gian và kiểm soát, đánh giá kết quả quá trình tự học của sinh viên. Trong các giờ học tập trung, giảng viên cần chú ý hướng dẫn sinh viên một số khâu</w:t>
      </w:r>
    </w:p>
    <w:p w14:paraId="38C70D68" w14:textId="77777777" w:rsidR="00A85D47" w:rsidRPr="00A85D47" w:rsidRDefault="00A85D47" w:rsidP="006B620A">
      <w:pPr>
        <w:spacing w:before="450" w:after="150" w:line="240" w:lineRule="auto"/>
        <w:rPr>
          <w:rFonts w:ascii="Times New Roman" w:eastAsia="Times New Roman" w:hAnsi="Times New Roman" w:cs="Times New Roman"/>
          <w:sz w:val="28"/>
          <w:szCs w:val="28"/>
          <w:lang w:val="vi-VN"/>
        </w:rPr>
      </w:pPr>
      <w:r w:rsidRPr="00A85D47">
        <w:rPr>
          <w:rFonts w:ascii="Times New Roman" w:eastAsia="Times New Roman" w:hAnsi="Times New Roman" w:cs="Times New Roman"/>
          <w:sz w:val="28"/>
          <w:szCs w:val="28"/>
          <w:lang w:val="vi-VN"/>
        </w:rPr>
        <w:t>Trong các giờ học tập trung, giảng viên cần chú ý hướng dẫn sinh viên một số khâu quan trọng trong hỗ trợ cho việc tự học như cách nghe giảng và ghi chép. Người học phải xác định cho mình cách nghe gi ảng phù hợp, tập trung chú ý nghe giảng kết hợp với quan sát hành động, cử chỉ, động tác của giảng viên đối với những môn thực hành. Từ đó, tiếp cận thông tin có chọn lọc, có liên hệ thực tiễn.  Ngoài vấn đề nghe giảng, giảng viên còn cần hướng dẫn cho sinh viên phương pháp đọc tài liệu, chọn lọc thông tin và phương pháp luyện tập các nội dung thực hành… Thông qua các biện pháp đó để sinh viên nâng cao hiệu suất tự học, tự rèn luyện của riêng mình . Điều kiện thực hiện: Trong khi xây dựng chương trình, kế hoạch tự học, sinh viên phải nắm chắc mục tiêu, yêu cầu nội dung và phương pháp tiến hành một cách phù hợp với các quy định, khung thời gian, với điều kiện cụ thể, đặc thù của Trung tâm… Người dạy phải có kiến thức và sự hiểu biết căn bản về các văn bản, quy định và cơ sở khoa học về tổ chức hoạt động tự học, tự rèn luyện cho sinh viên . Ba là: Tạo môi trường sư phạm tích cực</w:t>
      </w:r>
    </w:p>
    <w:p w14:paraId="4B5BF88D" w14:textId="7318F6F6" w:rsidR="00A85D47" w:rsidRPr="00A85D47" w:rsidRDefault="00A85D47" w:rsidP="006B620A">
      <w:pPr>
        <w:spacing w:before="450" w:after="150" w:line="240" w:lineRule="auto"/>
        <w:rPr>
          <w:rFonts w:ascii="Times New Roman" w:eastAsia="Times New Roman" w:hAnsi="Times New Roman" w:cs="Times New Roman"/>
          <w:sz w:val="28"/>
          <w:szCs w:val="28"/>
          <w:lang w:val="vi-VN"/>
        </w:rPr>
      </w:pPr>
      <w:r w:rsidRPr="00A85D47">
        <w:rPr>
          <w:rFonts w:ascii="Times New Roman" w:eastAsia="Times New Roman" w:hAnsi="Times New Roman" w:cs="Times New Roman"/>
          <w:sz w:val="28"/>
          <w:szCs w:val="28"/>
          <w:lang w:val="vi-VN"/>
        </w:rPr>
        <w:t xml:space="preserve"> Mụctiêu của giải pháp: Tạo một môi trường học tập thuận lợi, khoa học và hiệu quả với sinh viên. Giúp sinh viên phát huy cao độ khả năng tự học, tự rèn luyện, tạo môi trường phát triển tư duy, sáng tạo, tích cực, chủ động để đạt hiệu quả học tập tốt nhất. Nội dung của giải pháp: Duy trì nghiêm túc thời gian tự học, chấn chỉnh kịp thời những trường hợp không thực hiện kế hoạch tự học hoặc những trường hợp làm ảnh hưởng đến quá trình tự học của người khác.  Đưa kế hoạch tự học vào nền nếp, có biện pháp hỗ trợ, hướng dẫn những sinh viên còn lúng túng trong xác định phương pháp tự học. Đồng thời, tích cực biểu dương những mô hình, phương pháp tự học hiệu quả. Tuy việc tự học mang sắc thái cá nhân nhưng nó không tách rời khỏi tập thể lớp học và môi trường học tập tại Trung tâm. Do đó, thông qua việc biểu dương để nhân rộng mô hình tự học hiệu quả hoặc gợi mở cho các sinh viên khác những phương pháp tự học phù hợp với mình.</w:t>
      </w:r>
    </w:p>
    <w:p w14:paraId="15AB3E96" w14:textId="70FA4803" w:rsidR="00D76C8C" w:rsidRPr="00A85D47" w:rsidRDefault="00A85D47" w:rsidP="00A85D47">
      <w:pPr>
        <w:spacing w:before="450" w:after="150" w:line="360" w:lineRule="auto"/>
        <w:rPr>
          <w:rFonts w:ascii="Times New Roman" w:eastAsia="Times New Roman" w:hAnsi="Times New Roman" w:cs="Times New Roman"/>
          <w:sz w:val="28"/>
          <w:szCs w:val="28"/>
        </w:rPr>
      </w:pPr>
      <w:r w:rsidRPr="00A85D47">
        <w:rPr>
          <w:rFonts w:ascii="Times New Roman" w:eastAsia="Times New Roman" w:hAnsi="Times New Roman" w:cs="Times New Roman"/>
          <w:sz w:val="28"/>
          <w:szCs w:val="28"/>
        </w:rPr>
        <w:lastRenderedPageBreak/>
        <w:t xml:space="preserve">Để tạo môi trường sư phạm tích cực còn phải xây d ựng mối đoàn kết, tương trợ, giúp đỡ lẫn nhau trong quá trình t ự học để cùng tiến bộ. Người quản lý phải kết hợp tốt việc duy trì các chế độ, điều lệnh, quy định với việc tổ chức các hoạt động của Trung tâm một cách khoa học, dành nhiều thời gian cho sinh viên tự học.  Điều kiện thực hiện: Tổ chức kết hợp chặt chẽ vai trò của tất cả các nhân tố trong đơn vị. Trong đó, giảng viên, cán bộ quản lý và sinh viên là trung </w:t>
      </w:r>
      <w:proofErr w:type="gramStart"/>
      <w:r w:rsidRPr="00A85D47">
        <w:rPr>
          <w:rFonts w:ascii="Times New Roman" w:eastAsia="Times New Roman" w:hAnsi="Times New Roman" w:cs="Times New Roman"/>
          <w:sz w:val="28"/>
          <w:szCs w:val="28"/>
        </w:rPr>
        <w:t>tâm .</w:t>
      </w:r>
      <w:proofErr w:type="gramEnd"/>
      <w:r w:rsidRPr="00A85D47">
        <w:rPr>
          <w:rFonts w:ascii="Times New Roman" w:eastAsia="Times New Roman" w:hAnsi="Times New Roman" w:cs="Times New Roman"/>
          <w:sz w:val="28"/>
          <w:szCs w:val="28"/>
        </w:rPr>
        <w:t xml:space="preserve"> Quy đi ̣nh chế độ và phân phối thời gian theo ngày, theo tuần để đưa ra kế hoạch tự học hợp lý, khoa học cho việc tạo ra một môi trường sư phạm cần thiết. Bốn là: Bảo đảm cơ sở vật chất, học liệu phục vụ tự học Mục tiêu của giải pháp: Bảo đảm tốt nhất về cơ sở vật chất phục vụ cho hoạt động tự học môn học Giáo dục quốc phòng vàan ninh của sinh viên tại Trung tâm. Tất cả hoạt động học tập nói chung và hoạt động tự học nói riêng đều cần có sự bảo đảm về cơ sở, vật chất, học liệu. Đây là điều kiện không thể thiếu để tạo ra hiệu quả, phát triển theo chiều sâu của hoạt động học tâp.  Nội dung của giải pháp: Đảm bảo cơ sở vật chất, học liệu cho quá trình tự học của sinh viên tại Trung tâm là cần thiết. Trên cơ sở chương trình đào tạo, Ban lãnh đạo Trungtâm và bộ phận chức năng c ần xây dựng kế hoạch về cơ s ở vật chất, học liệu phục vụ giảng dạy và nghiên cứu. Để công tác bảo đảm tài liệu đạt chất lượng tốt hơn cần rà soát, tính toán số lượng và thể loạ i sách, tài liệu, mô hình, học cụ… đáp ứng được nhu cầu học tập của sinh viên.Bổ sung kịp thời các tài liệu tham khảo, các tạp chí chuyên ngành và mở rộng giao lưu, cập nhậ t website và liên kết với các website khác có nộ i dung phù hợp , phục vụ cho việc truy cập nghiên cứu của cán bộ và sinh viên . Các tài liệu, cơ sở vật chất cần thường xuyên được củng cố, mở rộng và nâng cấp để đáp ứng tính thời sự và sự phát triển của tri thức. Điều kiện thực hiện: Cần có sự hợp tác, thống nhất của tất cả các thành viên trong Trung tâm, nhất là sự chỉ đạo điều hành c ủa Cấp ủy, ban Giám đốc và sự ph ối hợp của các cơ quan chức năng bảo đảm cơ sở vật chất cho hoạt động tự học, tự rèn luyện. Thực hiện vai trò tổ chức, hướng dẫn của cán bộ, giảng viên (đại đội trưởng) và việc thực hiện của sinh viên trong việc dự trù mua sắm cơ sở vật chất mới. Đồng thời, nâng cao ý thức bảo quản, gìn giữ các vật chất hiện có của Trung tâm.  Năm là: Thực hiện công bằng trong kiểm tra đánh giá kết quả. Mục tiêu của giải </w:t>
      </w:r>
      <w:proofErr w:type="gramStart"/>
      <w:r w:rsidRPr="00A85D47">
        <w:rPr>
          <w:rFonts w:ascii="Times New Roman" w:eastAsia="Times New Roman" w:hAnsi="Times New Roman" w:cs="Times New Roman"/>
          <w:sz w:val="28"/>
          <w:szCs w:val="28"/>
        </w:rPr>
        <w:lastRenderedPageBreak/>
        <w:t>pháp:Đánh</w:t>
      </w:r>
      <w:proofErr w:type="gramEnd"/>
      <w:r w:rsidRPr="00A85D47">
        <w:rPr>
          <w:rFonts w:ascii="Times New Roman" w:eastAsia="Times New Roman" w:hAnsi="Times New Roman" w:cs="Times New Roman"/>
          <w:sz w:val="28"/>
          <w:szCs w:val="28"/>
        </w:rPr>
        <w:t xml:space="preserve"> giá kết quả học tập của sinh viên là một vấn đề hết sức quan trọng, bởi nó là khâu cuối cùng không những đánh giá độ tin cậy kết quảhọc tập của quá trình dạy và học mà còn có tác dụng điều tiết trở lại quá trình đào tạo. Đánh giá kết quả của sinh viên chính xác, khách quan chính là động lực khích lệ, thúc đẩy không khí thi đua sôi nổi, ý thức trách nhiệm và tinh thần tự giác, chủ động tự học, tự rèn và sự tìm tòi sáng tạo không ngừng của sinh viên. Nội dung của giải pháp: Cần thực hiện đa dạng hóa trong kiểm tra, đánh giá kết quả tự học của sinh viên. Kết hợp phương pháp đánh giá truyền thống với phương pháp đánh giá theo hướng tiếp cận năng lực. Trong đó chú trọng các phương pháp đánh giá đòi hỏi sự chủ động, sáng tạo và tiếp cận thực tế của sinh viên như: kết quả trao đổi, thảo luận giữa thầy và trò trong gi ờ học, qua chất lượng thực hiện chế độ, nền nếp, tác phong, kết quả hội thao, hội diễn… Việc đánh giá ki ểm tra kết quả tự học phải tiến hành toàn diện trên các mặt và bảo đảm tính công bằng, công khai, minh bạch. Đặc biệt cần có s ự ghi nhận thiết thực vào kết quả rèn luyện và thành tích học tập của sinh viên. Điều kiện thực hiện: Xây dựng được một bộ khung tiêu chuẩn đánh giá kết quả tự học của sinh viên và phổ biến công khai như chính sách ưu tiên sinh viên tích cực, xung phong thực hiện động tác, trình bày trước lớp, trước nhóm.  Kết luận: Tự học có ý nghĩa hết sức quan trọng với sinh viên không chỉ trong quá trình học tập tại Trung tâm Giáo dục Quốc phòng - An ninh mà còn gắn bó với sinh viêntrong suốt quá trình học tập và làm việc sau </w:t>
      </w:r>
      <w:proofErr w:type="gramStart"/>
      <w:r w:rsidRPr="00A85D47">
        <w:rPr>
          <w:rFonts w:ascii="Times New Roman" w:eastAsia="Times New Roman" w:hAnsi="Times New Roman" w:cs="Times New Roman"/>
          <w:sz w:val="28"/>
          <w:szCs w:val="28"/>
        </w:rPr>
        <w:t>này .</w:t>
      </w:r>
      <w:proofErr w:type="gramEnd"/>
      <w:r w:rsidRPr="00A85D47">
        <w:rPr>
          <w:rFonts w:ascii="Times New Roman" w:eastAsia="Times New Roman" w:hAnsi="Times New Roman" w:cs="Times New Roman"/>
          <w:sz w:val="28"/>
          <w:szCs w:val="28"/>
        </w:rPr>
        <w:t xml:space="preserve"> Chỉ có phát huy tốt vai trò tự học mới nâng cao được trình độ kiến thức, hoàn thiện phẩm chất nhân cách biến quá trình đào tạo thành quá trình tự đào tạo, đáp ứng với đòi hỏi ngày càng cao của mục tiêu phát triển con người hiện nay.</w:t>
      </w:r>
    </w:p>
    <w:p w14:paraId="63A746D9" w14:textId="426AC8EF" w:rsidR="00D76C8C" w:rsidRPr="00D76C8C" w:rsidRDefault="00D76C8C" w:rsidP="00D76C8C">
      <w:pPr>
        <w:spacing w:before="450" w:after="150" w:line="240" w:lineRule="auto"/>
        <w:rPr>
          <w:rFonts w:ascii="Times New Roman" w:eastAsia="Times New Roman" w:hAnsi="Times New Roman" w:cs="Times New Roman"/>
          <w:b/>
          <w:bCs/>
          <w:sz w:val="24"/>
          <w:szCs w:val="24"/>
        </w:rPr>
      </w:pPr>
      <w:r w:rsidRPr="00D76C8C">
        <w:rPr>
          <w:rFonts w:ascii="Times New Roman" w:eastAsia="Times New Roman" w:hAnsi="Times New Roman" w:cs="Times New Roman"/>
          <w:b/>
          <w:bCs/>
          <w:sz w:val="24"/>
          <w:szCs w:val="24"/>
        </w:rPr>
        <w:t>Hiện nay trong nhà trường khâu tự học chưa được coi trọng đúng mức. Thực ra, tự học thì kiến thức sẽ sâu hơn, bền hơn và thực chất hơn. Do nhiều nguyên nhân, học sinh hiện nay đều ỷ lại thầy cô giảng. Tự học là con đường đi tới mọi thành công trong cuộc sống.</w:t>
      </w:r>
    </w:p>
    <w:p w14:paraId="2355F103" w14:textId="77777777" w:rsidR="00D76C8C" w:rsidRPr="00D76C8C" w:rsidRDefault="00D76C8C" w:rsidP="00D76C8C">
      <w:pPr>
        <w:numPr>
          <w:ilvl w:val="0"/>
          <w:numId w:val="1"/>
        </w:numPr>
        <w:spacing w:after="100" w:afterAutospacing="1" w:line="240" w:lineRule="auto"/>
        <w:rPr>
          <w:rFonts w:ascii="Times New Roman" w:eastAsia="Times New Roman" w:hAnsi="Times New Roman" w:cs="Times New Roman"/>
          <w:color w:val="555555"/>
          <w:sz w:val="24"/>
          <w:szCs w:val="24"/>
        </w:rPr>
      </w:pPr>
      <w:r w:rsidRPr="00D76C8C">
        <w:rPr>
          <w:rFonts w:ascii="Times New Roman" w:eastAsia="Times New Roman" w:hAnsi="Times New Roman" w:cs="Times New Roman"/>
          <w:color w:val="555555"/>
          <w:sz w:val="24"/>
          <w:szCs w:val="24"/>
        </w:rPr>
        <w:t> </w:t>
      </w:r>
      <w:hyperlink r:id="rId5" w:history="1">
        <w:r w:rsidRPr="00D76C8C">
          <w:rPr>
            <w:rFonts w:ascii="Times New Roman" w:eastAsia="Times New Roman" w:hAnsi="Times New Roman" w:cs="Times New Roman"/>
            <w:color w:val="555555"/>
            <w:sz w:val="23"/>
            <w:szCs w:val="23"/>
            <w:u w:val="single"/>
          </w:rPr>
          <w:t>Giáo sư Nguyễn Cảnh Toàn: Khổ luyện từ con đường tự học.</w:t>
        </w:r>
      </w:hyperlink>
    </w:p>
    <w:p w14:paraId="330BD56F" w14:textId="77777777" w:rsidR="00D76C8C" w:rsidRPr="00D76C8C" w:rsidRDefault="00D76C8C" w:rsidP="00D76C8C">
      <w:pPr>
        <w:spacing w:after="15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Tự học giúp ta chủ động tìm hiểu, thu thập kiến thức, tự làm giàu kho kiến thức của mình. Tự học lúc còn học phổ thông sẽ là tiền đề tốt cho việc tự học ở bậc đại học, sau đại học sau này.</w:t>
      </w:r>
    </w:p>
    <w:p w14:paraId="6807D8E4" w14:textId="77777777" w:rsidR="00D76C8C" w:rsidRPr="00D76C8C" w:rsidRDefault="00D76C8C" w:rsidP="00D76C8C">
      <w:pPr>
        <w:spacing w:after="15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lastRenderedPageBreak/>
        <w:t>Mỗi phụ huynh thử ngồi tính thử thời gian mà con mình tự học chiếm tỷ lệ thế nào so với thời gian đi học (học có thầy cô giảng hoặc có gia sư kèm)? Nếu tỷ lệ quá thấp thì khó có thể hy vọng con mình mai kia sẽ trở thành học sinh có học lực tốt.</w:t>
      </w:r>
      <w:r w:rsidRPr="00D76C8C">
        <w:rPr>
          <w:rFonts w:ascii="Times New Roman" w:eastAsia="Times New Roman" w:hAnsi="Times New Roman" w:cs="Times New Roman"/>
          <w:sz w:val="24"/>
          <w:szCs w:val="24"/>
        </w:rPr>
        <w:br/>
        <w:t>Mỗi thầy cô cũng thử tính xem, trong mỗi tiết dạy của mình thì học sinh được tự học bao nhiêu phút? Có khá nhiều bài viết đề cập tới vấn đề giáo viên cần giảm nói trên lớp để thêm thời gian cho học sinh tự suy nghĩ, tìm tòi. Nếu dạy học theo hướng phát triển năng lực cho học sinh mà thầy nói nói suốt cả tiết dạy thì thật khó đạt được mục tiêu này.</w:t>
      </w:r>
      <w:r w:rsidRPr="00D76C8C">
        <w:rPr>
          <w:rFonts w:ascii="Times New Roman" w:eastAsia="Times New Roman" w:hAnsi="Times New Roman" w:cs="Times New Roman"/>
          <w:sz w:val="24"/>
          <w:szCs w:val="24"/>
        </w:rPr>
        <w:br/>
        <w:t>Tuy nhiên nếu không được rèn luyện thì trẻ cũng không dễ có được kỹ năng tự học và sẽ cảm thấy khi ngồi tự học sẽ không hiệu quả, chóng chán và thậm chí rất lười học. Xin chia sẻ bài viết này với hy vọng, các phụ huynh và thầy cô có thêm tư liệu về việc phát triển kỹ năng tự học cho học sinh.</w:t>
      </w:r>
    </w:p>
    <w:p w14:paraId="10188D4E" w14:textId="77777777" w:rsidR="00D76C8C" w:rsidRPr="00D76C8C" w:rsidRDefault="00D76C8C" w:rsidP="00D76C8C">
      <w:pPr>
        <w:spacing w:before="450" w:after="150" w:line="600" w:lineRule="atLeast"/>
        <w:outlineLvl w:val="0"/>
        <w:rPr>
          <w:rFonts w:ascii="inherit" w:eastAsia="Times New Roman" w:hAnsi="inherit" w:cs="Times New Roman"/>
          <w:b/>
          <w:bCs/>
          <w:kern w:val="36"/>
          <w:sz w:val="48"/>
          <w:szCs w:val="48"/>
        </w:rPr>
      </w:pPr>
      <w:r w:rsidRPr="00D76C8C">
        <w:rPr>
          <w:rFonts w:ascii="inherit" w:eastAsia="Times New Roman" w:hAnsi="inherit" w:cs="Times New Roman"/>
          <w:b/>
          <w:bCs/>
          <w:kern w:val="36"/>
          <w:sz w:val="28"/>
          <w:szCs w:val="28"/>
        </w:rPr>
        <w:t>PHÁT TRIỂN KỸ NĂNG TỰ HỌC CHO HỌC SINH PHỔ THÔNG</w:t>
      </w:r>
    </w:p>
    <w:p w14:paraId="18F1A116" w14:textId="77777777" w:rsidR="00D76C8C" w:rsidRPr="00D76C8C" w:rsidRDefault="00D76C8C" w:rsidP="00D76C8C">
      <w:pPr>
        <w:spacing w:after="15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Tự học hiểu theo đúng bản chất là tự mình động não, suy nghĩ, sử dụng các năng lực trí tuệ (quan sát, so sánh, phân tích, tổng hợp…) và có khi cả cơ bắp (sử dụng các phương tiện) cùng các phẩm chất, cả động cơ, tình cảm, cả nhân sinh quan, thế giới quan, không ngại khó, ngại khổ, kiên trì, nhẫn nại, lòng say mê… để chiếm lĩnh một lĩnh vực khoa học nào đó, biến lĩnh vực đó thành sở hữu của mình.</w:t>
      </w:r>
    </w:p>
    <w:p w14:paraId="08BD81DE" w14:textId="2BAB3AC2"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Tự học là một xu thế tất yếu, bởi vì quá trình giáo dục thực chất là quá trình biến người học từ khách thể giáo dục thành chủ thể giáo dục (tự giáo dục). Tự học giúp nâng cao kết quả học tập của học sinh (HS) và chất lượng giáo dục của nhà trường, là biểu hiện cụ thể của việc đổi mới phương pháp dạy học ở các trường phổ thông.</w:t>
      </w:r>
      <w:r w:rsidRPr="00D76C8C">
        <w:rPr>
          <w:rFonts w:ascii="Times New Roman" w:eastAsia="Times New Roman" w:hAnsi="Times New Roman" w:cs="Times New Roman"/>
          <w:sz w:val="24"/>
          <w:szCs w:val="24"/>
        </w:rPr>
        <w:br/>
      </w:r>
      <w:r w:rsidRPr="00D76C8C">
        <w:rPr>
          <w:rFonts w:ascii="Times New Roman" w:eastAsia="Times New Roman" w:hAnsi="Times New Roman" w:cs="Times New Roman"/>
          <w:noProof/>
          <w:sz w:val="24"/>
          <w:szCs w:val="24"/>
        </w:rPr>
        <w:lastRenderedPageBreak/>
        <w:drawing>
          <wp:inline distT="0" distB="0" distL="0" distR="0" wp14:anchorId="2A2ADC85" wp14:editId="5F2864AD">
            <wp:extent cx="4762500" cy="3133725"/>
            <wp:effectExtent l="0" t="0" r="0" b="9525"/>
            <wp:docPr id="4" name="Picture 4" descr="Luôn chủ động tự học bất cứ lúc nà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ôn chủ động tự học bất cứ lúc nà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3133725"/>
                    </a:xfrm>
                    <a:prstGeom prst="rect">
                      <a:avLst/>
                    </a:prstGeom>
                    <a:noFill/>
                    <a:ln>
                      <a:noFill/>
                    </a:ln>
                  </pic:spPr>
                </pic:pic>
              </a:graphicData>
            </a:graphic>
          </wp:inline>
        </w:drawing>
      </w:r>
      <w:r w:rsidRPr="00D76C8C">
        <w:rPr>
          <w:rFonts w:ascii="Times New Roman" w:eastAsia="Times New Roman" w:hAnsi="Times New Roman" w:cs="Times New Roman"/>
          <w:color w:val="0000FF"/>
          <w:sz w:val="24"/>
          <w:szCs w:val="24"/>
          <w:shd w:val="clear" w:color="auto" w:fill="F5F5F5"/>
        </w:rPr>
        <w:t>Luôn chủ động tự học bất cứ lúc nào</w:t>
      </w:r>
      <w:r w:rsidRPr="00D76C8C">
        <w:rPr>
          <w:rFonts w:ascii="Times New Roman" w:eastAsia="Times New Roman" w:hAnsi="Times New Roman" w:cs="Times New Roman"/>
          <w:sz w:val="24"/>
          <w:szCs w:val="24"/>
        </w:rPr>
        <w:br/>
      </w:r>
    </w:p>
    <w:p w14:paraId="692BCFF4" w14:textId="77777777" w:rsidR="00D76C8C" w:rsidRPr="00D76C8C" w:rsidRDefault="00D76C8C" w:rsidP="00D76C8C">
      <w:pPr>
        <w:spacing w:before="300" w:after="150" w:line="240" w:lineRule="auto"/>
        <w:outlineLvl w:val="1"/>
        <w:rPr>
          <w:rFonts w:ascii="inherit" w:eastAsia="Times New Roman" w:hAnsi="inherit" w:cs="Times New Roman"/>
          <w:sz w:val="45"/>
          <w:szCs w:val="45"/>
        </w:rPr>
      </w:pPr>
      <w:r w:rsidRPr="00D76C8C">
        <w:rPr>
          <w:rFonts w:ascii="inherit" w:eastAsia="Times New Roman" w:hAnsi="inherit" w:cs="Times New Roman"/>
          <w:sz w:val="45"/>
          <w:szCs w:val="45"/>
        </w:rPr>
        <w:t>1. Các kỹ năng cơ bản của hoạt động tự học</w:t>
      </w:r>
    </w:p>
    <w:p w14:paraId="50D5A738"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Kỹ năng tự học là khả năng thực hiện một hệ thống các thao tác tự tổ chức, tự điều khiển hoạt động tự học trên cơ sở vận dụng các kinh nghiệm có liên quan đến hoạt động đó. Có bao nhiêu loại hình học tập thì có bấy nhiêu loại hình kỹ năng chuyên biệt. Các nhà nghiên cứu đã phân chia các kỹ năng tự học theo nhiều cách khác nhau. Theo nhóm nghiên cứu ở Khoa Tâm lý - Giáo dục Trường Đại học Sư phạm I Hà Nội, kỹ năng tự học có thể được phân thành 4 nhóm, đó là nhóm kỹ năng định hướng, nhóm kỹ năng thiết kế (lập kế hoạch), nhóm kỹ năng thực hiện kế hoạch và nhóm kỹ năng kiểm tra, đánh giá, rút kinh nghiệm. Tác giả Vũ Trọng Rỹ thì cho rằng kỹ năng tự học của học sinh nói chung và sinh viên nói riêng gồm 4 nhóm: kỹ năng nhận thức, kỹ năng thực hành, kỹ năng tổ chức, kỹ năng kiểm tra đánh giá.</w:t>
      </w:r>
    </w:p>
    <w:p w14:paraId="2F7CF88B"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w:t>
      </w:r>
    </w:p>
    <w:p w14:paraId="6857C73B"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Tiếp thu những quan điểm trên, chúng tôi phân chia hoạt động tự học bao gồm các nhóm kỹ năng cơ bản sau:</w:t>
      </w:r>
      <w:r w:rsidRPr="00D76C8C">
        <w:rPr>
          <w:rFonts w:ascii="Times New Roman" w:eastAsia="Times New Roman" w:hAnsi="Times New Roman" w:cs="Times New Roman"/>
          <w:sz w:val="24"/>
          <w:szCs w:val="24"/>
        </w:rPr>
        <w:br/>
      </w:r>
      <w:r w:rsidRPr="00D76C8C">
        <w:rPr>
          <w:rFonts w:ascii="Times New Roman" w:eastAsia="Times New Roman" w:hAnsi="Times New Roman" w:cs="Times New Roman"/>
          <w:sz w:val="24"/>
          <w:szCs w:val="24"/>
        </w:rPr>
        <w:br/>
      </w:r>
    </w:p>
    <w:p w14:paraId="0A83215E"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b/>
          <w:bCs/>
          <w:sz w:val="24"/>
          <w:szCs w:val="24"/>
        </w:rPr>
        <w:t>Kỹ năng định hướng</w:t>
      </w:r>
    </w:p>
    <w:p w14:paraId="63A3BB15"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w:t>
      </w:r>
    </w:p>
    <w:p w14:paraId="1B4D0DB7"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xml:space="preserve">Trước tiên, để quá trình tự học diễn ra thành công người học cần thiết lập cơ sở định hướng của hành động. Đó là hệ thống định hướng và chỉ dẫn mà chủ thể có thể sử dụng nó để thực hiện một </w:t>
      </w:r>
      <w:r w:rsidRPr="00D76C8C">
        <w:rPr>
          <w:rFonts w:ascii="Times New Roman" w:eastAsia="Times New Roman" w:hAnsi="Times New Roman" w:cs="Times New Roman"/>
          <w:sz w:val="24"/>
          <w:szCs w:val="24"/>
        </w:rPr>
        <w:lastRenderedPageBreak/>
        <w:t>hành động xác định nào đó. Nó có chức năng nhận thức đối tượng, vạch kế hoạch, kiểm tra và điều chỉnh hành động theo kế hoạch. Để có được cơ sở định hướng, người học phải trả lời được các câu hỏi:</w:t>
      </w:r>
    </w:p>
    <w:p w14:paraId="7613ED55"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Học nhằm mục đích gì? Học vì yêu thích môn học, vì trách nhiệm với gia đình và xã hội, hay vì để được khen, được đánh giá cao…</w:t>
      </w:r>
    </w:p>
    <w:p w14:paraId="7584DD7F"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Thái độ học tập ra sao? Học với tinh thần, thái độ nghiêm túc hay hời hợt qua loa.</w:t>
      </w:r>
    </w:p>
    <w:p w14:paraId="053248A7"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Học như thế nào? Người học nên chọn phương pháp nào là phù hợp với bản thân.</w:t>
      </w:r>
    </w:p>
    <w:p w14:paraId="7519D75A"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w:t>
      </w:r>
    </w:p>
    <w:p w14:paraId="7B6789BC"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b/>
          <w:bCs/>
          <w:sz w:val="24"/>
          <w:szCs w:val="24"/>
        </w:rPr>
        <w:t>Kỹ năng lập kế hoạch học tập</w:t>
      </w:r>
    </w:p>
    <w:p w14:paraId="4E1BDCD2"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w:t>
      </w:r>
    </w:p>
    <w:p w14:paraId="1DF330F1"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Mọi việc sẽ dễ dàng hơn nếu người học xác định được mục tiêu, nội dung và phương pháp học. Muốn vậy, người học phải xây dựng được kế hoạch học tập. Trên cơ sở bộ khung đã được thiết lập đó, người học có thể tiếp cận và chiếm lĩnh tri thức một cách dễ dàng. Trong quá trình lập kế hoạch người học phải chú ý một số điểm sau:</w:t>
      </w:r>
    </w:p>
    <w:p w14:paraId="15A9606D"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Thứ nhất, người học phải xác định tính hướng đích của kế hoạch. Đó có thể là kế hoạch ngắn hạn, dài hạn, thậm chí kế hoạch cho từng môn, từng phần. Kế hoạch phải được tạo lập thật rõ ràng, nhất quán cho từng thời điểm, từng giai đoạn cụ thể sao cho phù hợp với điều kiện, hoàn cảnh của mình.</w:t>
      </w:r>
    </w:p>
    <w:p w14:paraId="1DE4E508"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Thứ hai, khi lập kế hoạch, người học phải chọn đúng trọng tâm, cần xác định được cái gì là quan trọng để ưu tiên tác động trực tiếp và dành thời gian công sức cho nó.</w:t>
      </w:r>
    </w:p>
    <w:p w14:paraId="7133168E"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w:t>
      </w:r>
    </w:p>
    <w:p w14:paraId="4FF53DB2"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b/>
          <w:bCs/>
          <w:sz w:val="24"/>
          <w:szCs w:val="24"/>
        </w:rPr>
        <w:t>Kỹ năng thực hiện kế hoạch</w:t>
      </w:r>
    </w:p>
    <w:p w14:paraId="0E4CB61A"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w:t>
      </w:r>
    </w:p>
    <w:p w14:paraId="2FF2AE28"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Muốn thực hiện thành công kế hoạch mình đã tạo lập, người học cần có một số kỹ năng sau:</w:t>
      </w:r>
    </w:p>
    <w:p w14:paraId="0C0FFC8A"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Tiếp cận thông tin: lựa chọn và chủ động tiếp nhận thông tin từ nhiều nguồn khác nhau và từ những hoạt động đã được xác định như đọc sách, nghe giảng, xem truyền hình, tra cứu từ Internet, làm thí nghiệm… Trong hoạt động này rất cần có sự tỉnh táo để chọn lọc thông tin một cách thông minh và linh hoạt.</w:t>
      </w:r>
    </w:p>
    <w:p w14:paraId="5C5802F6"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Xử lí thông tin: việc xử lí thông tin trong quá trình tự học không bao giờ diễn ra trong vô thức mà cần có sự gia công, xử lí mới có thể sử dụng được. Quá trình này có thể được tiến hành thông qua các kỹ năng ghi chép, phân tích, đánh giá, tóm lược, tổng hợp, so sánh…</w:t>
      </w:r>
    </w:p>
    <w:p w14:paraId="3776867D"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Vận dụng tri thức, thông tin: thể hiện qua việc vận dụng thông tin tri thức khoa học để giải quyết các vấn đề liên quan như thực hành bài tập, thảo luận, xử lí các tình huống, viết bài thu hoạch…</w:t>
      </w:r>
    </w:p>
    <w:p w14:paraId="59122B32" w14:textId="2D30C78F"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lastRenderedPageBreak/>
        <w:t>- Trao đổi, phổ biến thông tin: việc trao đổi kinh nghiệm, chia sẻ thông tin tri thức thông qua các hình thức: thảo luận, thuyết trình, tranh luận… là công việc cuối cùng của quá trình tiếp nhận tri thức.</w:t>
      </w:r>
      <w:r w:rsidRPr="00D76C8C">
        <w:rPr>
          <w:rFonts w:ascii="Times New Roman" w:eastAsia="Times New Roman" w:hAnsi="Times New Roman" w:cs="Times New Roman"/>
          <w:sz w:val="24"/>
          <w:szCs w:val="24"/>
        </w:rPr>
        <w:br/>
      </w:r>
      <w:r w:rsidRPr="00D76C8C">
        <w:rPr>
          <w:rFonts w:ascii="Times New Roman" w:eastAsia="Times New Roman" w:hAnsi="Times New Roman" w:cs="Times New Roman"/>
          <w:noProof/>
          <w:sz w:val="24"/>
          <w:szCs w:val="24"/>
        </w:rPr>
        <w:drawing>
          <wp:inline distT="0" distB="0" distL="0" distR="0" wp14:anchorId="495AB0A2" wp14:editId="243F5872">
            <wp:extent cx="5143500" cy="3362325"/>
            <wp:effectExtent l="0" t="0" r="0" b="9525"/>
            <wp:docPr id="3" name="Picture 3" descr="Trao đổi với bạn cũng là cách tự họ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o đổi với bạn cũng là cách tự họ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0" cy="3362325"/>
                    </a:xfrm>
                    <a:prstGeom prst="rect">
                      <a:avLst/>
                    </a:prstGeom>
                    <a:noFill/>
                    <a:ln>
                      <a:noFill/>
                    </a:ln>
                  </pic:spPr>
                </pic:pic>
              </a:graphicData>
            </a:graphic>
          </wp:inline>
        </w:drawing>
      </w:r>
      <w:r w:rsidRPr="00D76C8C">
        <w:rPr>
          <w:rFonts w:ascii="Times New Roman" w:eastAsia="Times New Roman" w:hAnsi="Times New Roman" w:cs="Times New Roman"/>
          <w:color w:val="0000FF"/>
          <w:sz w:val="24"/>
          <w:szCs w:val="24"/>
          <w:shd w:val="clear" w:color="auto" w:fill="F5F5F5"/>
        </w:rPr>
        <w:t>Trao đổi với bạn cũng là cách tự học</w:t>
      </w:r>
      <w:r w:rsidRPr="00D76C8C">
        <w:rPr>
          <w:rFonts w:ascii="Times New Roman" w:eastAsia="Times New Roman" w:hAnsi="Times New Roman" w:cs="Times New Roman"/>
          <w:sz w:val="24"/>
          <w:szCs w:val="24"/>
        </w:rPr>
        <w:br/>
      </w:r>
    </w:p>
    <w:p w14:paraId="29100970"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w:t>
      </w:r>
    </w:p>
    <w:p w14:paraId="6746D338"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b/>
          <w:bCs/>
          <w:sz w:val="24"/>
          <w:szCs w:val="24"/>
        </w:rPr>
        <w:t>Kỹ năng tự kiểm tra, đánh giá, rút kinh nghiệm</w:t>
      </w:r>
    </w:p>
    <w:p w14:paraId="2321FAC4"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w:t>
      </w:r>
    </w:p>
    <w:p w14:paraId="699DE87F"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Khi người học tự đánh giá được kết quả học tập của mình, người học sẽ tự đánh giá được năng lực học tập của bản thân, hiểu được cái gì mình làm được, cái gì mình chưa làm được để từ đó có hướng phát huy hoặc khắc phục. Để có kỹ năng tự kiểm tra, đánh giá, học sinh cần:</w:t>
      </w:r>
    </w:p>
    <w:p w14:paraId="69ED5249"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Tự trả lời câu hỏi trong sách giáo khoa bằng cách xác định yêu cầu của câu hỏi, dự kiến câu trả lời, tái hiện các kiến thức liên quan, tập trình bày câu trả lời trước nhóm hoặc trước lớp để tìm ra chỗ sai từ đó khắc phục.</w:t>
      </w:r>
    </w:p>
    <w:p w14:paraId="507AA7EA"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Tự đặt câu hỏi để tự mình giải quyết hoặc thảo luận cùng bạn bè.</w:t>
      </w:r>
    </w:p>
    <w:p w14:paraId="0C889D58"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Làm các bài tập của thầy cô giao cho, hoặc các bài tập bản thân tự tìm kiếm sau đó tự mình kiểm tra đáp án để rút kinh nghiệm…</w:t>
      </w:r>
    </w:p>
    <w:p w14:paraId="7008EA92"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Chúng tôi xin dẫn nguồn từ kết quả khảo sát về hoạt động tự học của HS THPT tại huyện Tư Nghĩa, tỉnh Quảng Ngãi để nêu lên thực trạng về hoạt động tự học của HS.</w:t>
      </w:r>
    </w:p>
    <w:p w14:paraId="211BC652"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Theo kết quả khảo sát, có 80,3% HS chọn hình thức học một mình, 31,8% HS chọn nhóm bạn để cùng học tập và chỉ có 7,9% HS chọn hình thức học với người thân.</w:t>
      </w:r>
    </w:p>
    <w:p w14:paraId="41940531"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lastRenderedPageBreak/>
        <w:t>Kết quả khảo sát cũng cho thấy, về kỹ năng tự học, có khoảng 28,1% - 58% HS còn lúng túng khi sử dụng các kỹ năng tự học. Mức độ sử dụng thành thạo các kỹ năng tự học của HS còn quá thấp (chỉ từ 6,1% - 14%).</w:t>
      </w:r>
    </w:p>
    <w:p w14:paraId="6697F4A0"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Về ý kiến của GV đối với thời gian tự học của HS, có khoảng 35,7% - 39,9% ý kiến GVcho rằng HS chỉ tự học một ngày từ 1 giờ đến 2 giờ và có 6,9% - 13,7% ý kiến GV cho rằng HS tự học 3 giờ và trên 3 giờ mỗi ngày. Ý kiến của các HS về thời gian tự học cũng tương đối tương tự với các ý kiến của các GV về vấn đề này khi có 23,2% - 43,1% cho rằng các em chỉ tự học từ 1 giờ đến 2 giờ trong một ngày và có 9% - 15% HS cho biết đã tự học 3 giờ và trên 3 giờ mỗi ngày.</w:t>
      </w:r>
    </w:p>
    <w:p w14:paraId="6E90976E" w14:textId="77ACD0E1"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Qua kết quả khảo sát, có thể thấy rằng hoạt động tự học của HS vẫn chưa đạt hiệu quả cao. Theo kết quả trên, tỉ lệ HS tự học từ 1 đến 2 giờ chiếm khá cao. Bên cạnh đó, nhiều HS vẫn còn lúng túng khi sử dụng các kỹ năng tự học. Nguyên nhân một phần là do các em chưa có ý thức tự giác trong quá trình học tập, một phần khác là do các em chưa được định hướng một cách cụ thể trong hoạt động tự học của bản thân. Do vậy, vai trò của người GV trong việc phát triển kỹ năng tự học của HS nhằm góp phần nâng cao chất lượng dạy và học ở trường phổ thông là hết sức quan trọng.</w:t>
      </w:r>
      <w:r w:rsidRPr="00D76C8C">
        <w:rPr>
          <w:rFonts w:ascii="Times New Roman" w:eastAsia="Times New Roman" w:hAnsi="Times New Roman" w:cs="Times New Roman"/>
          <w:sz w:val="24"/>
          <w:szCs w:val="24"/>
        </w:rPr>
        <w:br/>
      </w:r>
      <w:r w:rsidRPr="00D76C8C">
        <w:rPr>
          <w:rFonts w:ascii="Times New Roman" w:eastAsia="Times New Roman" w:hAnsi="Times New Roman" w:cs="Times New Roman"/>
          <w:noProof/>
          <w:sz w:val="24"/>
          <w:szCs w:val="24"/>
        </w:rPr>
        <w:drawing>
          <wp:inline distT="0" distB="0" distL="0" distR="0" wp14:anchorId="37371A48" wp14:editId="1A819138">
            <wp:extent cx="5143500" cy="3324225"/>
            <wp:effectExtent l="0" t="0" r="0" b="9525"/>
            <wp:docPr id="2" name="Picture 2" descr="Nhiều học sinh chưa biết cách tự họ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hiều học sinh chưa biết cách tự họ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3324225"/>
                    </a:xfrm>
                    <a:prstGeom prst="rect">
                      <a:avLst/>
                    </a:prstGeom>
                    <a:noFill/>
                    <a:ln>
                      <a:noFill/>
                    </a:ln>
                  </pic:spPr>
                </pic:pic>
              </a:graphicData>
            </a:graphic>
          </wp:inline>
        </w:drawing>
      </w:r>
      <w:r w:rsidRPr="00D76C8C">
        <w:rPr>
          <w:rFonts w:ascii="Times New Roman" w:eastAsia="Times New Roman" w:hAnsi="Times New Roman" w:cs="Times New Roman"/>
          <w:color w:val="0000FF"/>
          <w:sz w:val="24"/>
          <w:szCs w:val="24"/>
          <w:shd w:val="clear" w:color="auto" w:fill="F5F5F5"/>
        </w:rPr>
        <w:t>Nhiều học sinh chưa biết cách tự học</w:t>
      </w:r>
      <w:r w:rsidRPr="00D76C8C">
        <w:rPr>
          <w:rFonts w:ascii="Times New Roman" w:eastAsia="Times New Roman" w:hAnsi="Times New Roman" w:cs="Times New Roman"/>
          <w:sz w:val="24"/>
          <w:szCs w:val="24"/>
        </w:rPr>
        <w:br/>
      </w:r>
    </w:p>
    <w:p w14:paraId="3C0E5A16" w14:textId="77777777" w:rsidR="00D76C8C" w:rsidRPr="00D76C8C" w:rsidRDefault="00D76C8C" w:rsidP="00D76C8C">
      <w:pPr>
        <w:spacing w:before="300" w:after="150" w:line="240" w:lineRule="auto"/>
        <w:outlineLvl w:val="1"/>
        <w:rPr>
          <w:rFonts w:ascii="inherit" w:eastAsia="Times New Roman" w:hAnsi="inherit" w:cs="Times New Roman"/>
          <w:sz w:val="45"/>
          <w:szCs w:val="45"/>
        </w:rPr>
      </w:pPr>
      <w:r w:rsidRPr="00D76C8C">
        <w:rPr>
          <w:rFonts w:ascii="inherit" w:eastAsia="Times New Roman" w:hAnsi="inherit" w:cs="Times New Roman"/>
          <w:sz w:val="45"/>
          <w:szCs w:val="45"/>
        </w:rPr>
        <w:t>2. Những việc GV cần làm để phát triển kỹ năng tự học cho HS</w:t>
      </w:r>
    </w:p>
    <w:p w14:paraId="0DA2D30A"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b/>
          <w:bCs/>
          <w:sz w:val="24"/>
          <w:szCs w:val="24"/>
        </w:rPr>
        <w:t>Thứ nhất, muốn học sinh có ý thức tự học thì trước hết học sinh phải yêu thích môn học đó.</w:t>
      </w:r>
      <w:r w:rsidRPr="00D76C8C">
        <w:rPr>
          <w:rFonts w:ascii="Times New Roman" w:eastAsia="Times New Roman" w:hAnsi="Times New Roman" w:cs="Times New Roman"/>
          <w:sz w:val="24"/>
          <w:szCs w:val="24"/>
        </w:rPr>
        <w:t xml:space="preserve"> Vì vậy GV cần tạo cho HS niềm say mê môn học. GV có thể dùng tiết dạy để giới thiệu về </w:t>
      </w:r>
      <w:r w:rsidRPr="00D76C8C">
        <w:rPr>
          <w:rFonts w:ascii="Times New Roman" w:eastAsia="Times New Roman" w:hAnsi="Times New Roman" w:cs="Times New Roman"/>
          <w:sz w:val="24"/>
          <w:szCs w:val="24"/>
        </w:rPr>
        <w:lastRenderedPageBreak/>
        <w:t>môn học, về những giá trị của môn học trong thực tiễn bằng những ví dụ minh họa cụ thể nhằm kích thích động cơ học tập ở các em. Ví dụ ở môn Vật lý, GV có thể làm được điều này thông qua cách đặt vấn đề bằng những câu chuyện hay đơn giản chỉ là những câu hỏi thú vị như: “Tại sao nước làm tắt lửa?”. Câu hỏi vừa đặt ra tưởng chừng rất đơn giản nhưng để trả lời được câu hỏi này đòi hỏi HS cần phải kiến thức vật lý về nhiệt học. Hay như câu hỏi: “Băng phẳng và băng mấp mô, thứ nào trơn hơn?”. Trên thực tế, [h1] đa số HS khi được hỏi thường trả lời là băng phẳng trơn hơn, nhưng sự thật lại không phải như vậy. Đó chính là điểm hấp dẫn, thú vị khi GV đưa ra câu trả lời và giải thích.</w:t>
      </w:r>
    </w:p>
    <w:p w14:paraId="3A86E054"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w:t>
      </w:r>
    </w:p>
    <w:p w14:paraId="6358CB1C"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b/>
          <w:bCs/>
          <w:sz w:val="24"/>
          <w:szCs w:val="24"/>
        </w:rPr>
        <w:t>Thứ hai, GV cần hướng dẫn cho HS cách xây dựng kế hoạch học tập từ ban đầu.</w:t>
      </w:r>
      <w:r w:rsidRPr="00D76C8C">
        <w:rPr>
          <w:rFonts w:ascii="Times New Roman" w:eastAsia="Times New Roman" w:hAnsi="Times New Roman" w:cs="Times New Roman"/>
          <w:sz w:val="24"/>
          <w:szCs w:val="24"/>
        </w:rPr>
        <w:t> Ngay từ tiết học đầu tiên của môn học, GV không cần phải dạy ngay mà cần giới thiệu sơ lược về chương trình, nội dung và phương pháp học một cách khái quát nhất để HS hiểu và từ đó, tự xây dựng cho mình kế hoạch học tập phù hợp. GV phải làm cho HS hiểu rõ: mọi kế hoạch phải được xây dựng dựa trên mục tiêu chung và mục tiêu cụ thể và HS hoàn toàn có thể phấn đấu thực hiện được từng mục tiêu nếu có kế hoạch thời gian được xây dựng chi tiết. Chẳng hạn, trong quá trình giảng dạy mỗi chương, GV sẽ cung cấp nội dung và thời gian học và kiểm tra để HS nắm rõ. Đồng thời, GV có thể cho HS đánh dấu vào trong sách bài nào học ngày nào, đến tiết nào sẽ kiểm tra. Muốn HS tự xây dựng kế hoạch học tập thì GV phải là người cung cấp đầy đủ kế hoạch dạy và học của bộ môn.</w:t>
      </w:r>
      <w:r w:rsidRPr="00D76C8C">
        <w:rPr>
          <w:rFonts w:ascii="Times New Roman" w:eastAsia="Times New Roman" w:hAnsi="Times New Roman" w:cs="Times New Roman"/>
          <w:sz w:val="24"/>
          <w:szCs w:val="24"/>
        </w:rPr>
        <w:br/>
      </w:r>
      <w:r w:rsidRPr="00D76C8C">
        <w:rPr>
          <w:rFonts w:ascii="Times New Roman" w:eastAsia="Times New Roman" w:hAnsi="Times New Roman" w:cs="Times New Roman"/>
          <w:sz w:val="24"/>
          <w:szCs w:val="24"/>
        </w:rPr>
        <w:br/>
      </w:r>
    </w:p>
    <w:p w14:paraId="6074CDC8" w14:textId="28029C40"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b/>
          <w:bCs/>
          <w:sz w:val="24"/>
          <w:szCs w:val="24"/>
        </w:rPr>
        <w:t>Thứ ba, GV hướng dẫn cho HS cách tìm và đọc sách hoặc tài liệu liên quan đến môn học.</w:t>
      </w:r>
      <w:r w:rsidRPr="00D76C8C">
        <w:rPr>
          <w:rFonts w:ascii="Times New Roman" w:eastAsia="Times New Roman" w:hAnsi="Times New Roman" w:cs="Times New Roman"/>
          <w:sz w:val="24"/>
          <w:szCs w:val="24"/>
        </w:rPr>
        <w:t> GV cần nhấn mạnh cho HS thấy rằng, kiến thức môn học không chỉ gói gọn trong nội dung SGK, trong bài giảng của GV mà đến từ nhiều nguồn khác nhau. Do đó, GV cần giới thiệu cho HS những cuốn sách hay, những tài liệu bổ ích liên quan đến môn học và khuyến khích các em tự tìm kiếm, tự phân tích và tổng hợp kiến thức. GV cũng có thể giới thiệu địa chỉ một số trang web chuyên ngành, hoặc các trang diễn đàn trao đổi kinh nghiệm học tập để HS tham khảo thêm.</w:t>
      </w:r>
      <w:r w:rsidRPr="00D76C8C">
        <w:rPr>
          <w:rFonts w:ascii="Times New Roman" w:eastAsia="Times New Roman" w:hAnsi="Times New Roman" w:cs="Times New Roman"/>
          <w:sz w:val="24"/>
          <w:szCs w:val="24"/>
        </w:rPr>
        <w:br/>
      </w:r>
      <w:r w:rsidRPr="00D76C8C">
        <w:rPr>
          <w:rFonts w:ascii="Times New Roman" w:eastAsia="Times New Roman" w:hAnsi="Times New Roman" w:cs="Times New Roman"/>
          <w:noProof/>
          <w:sz w:val="24"/>
          <w:szCs w:val="24"/>
        </w:rPr>
        <w:lastRenderedPageBreak/>
        <w:drawing>
          <wp:inline distT="0" distB="0" distL="0" distR="0" wp14:anchorId="57F8176B" wp14:editId="483B5A43">
            <wp:extent cx="5143500" cy="3200400"/>
            <wp:effectExtent l="0" t="0" r="0" b="0"/>
            <wp:docPr id="1" name="Picture 1" descr="Bố hướng dẫn con tự học ở nh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ố hướng dẫn con tự học ở nhà"/>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3500" cy="3200400"/>
                    </a:xfrm>
                    <a:prstGeom prst="rect">
                      <a:avLst/>
                    </a:prstGeom>
                    <a:noFill/>
                    <a:ln>
                      <a:noFill/>
                    </a:ln>
                  </pic:spPr>
                </pic:pic>
              </a:graphicData>
            </a:graphic>
          </wp:inline>
        </w:drawing>
      </w:r>
      <w:r w:rsidRPr="00D76C8C">
        <w:rPr>
          <w:rFonts w:ascii="Times New Roman" w:eastAsia="Times New Roman" w:hAnsi="Times New Roman" w:cs="Times New Roman"/>
          <w:color w:val="0000FF"/>
          <w:sz w:val="24"/>
          <w:szCs w:val="24"/>
          <w:shd w:val="clear" w:color="auto" w:fill="F5F5F5"/>
        </w:rPr>
        <w:t>Bố hướng dẫn con tự học ở nhà</w:t>
      </w:r>
      <w:r w:rsidRPr="00D76C8C">
        <w:rPr>
          <w:rFonts w:ascii="Times New Roman" w:eastAsia="Times New Roman" w:hAnsi="Times New Roman" w:cs="Times New Roman"/>
          <w:sz w:val="24"/>
          <w:szCs w:val="24"/>
        </w:rPr>
        <w:br/>
      </w:r>
    </w:p>
    <w:p w14:paraId="7C075EF9"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b/>
          <w:bCs/>
          <w:sz w:val="24"/>
          <w:szCs w:val="24"/>
        </w:rPr>
        <w:t>Thứ tư, GV nên dạy cho HS cách ghi chép và nghe giảng</w:t>
      </w:r>
      <w:r w:rsidRPr="00D76C8C">
        <w:rPr>
          <w:rFonts w:ascii="Times New Roman" w:eastAsia="Times New Roman" w:hAnsi="Times New Roman" w:cs="Times New Roman"/>
          <w:sz w:val="24"/>
          <w:szCs w:val="24"/>
        </w:rPr>
        <w:t xml:space="preserve"> vì đây là những kỹ năng học tập vô cùng quan trọng, ảnh hưởng trực tiếp đến quá trình học tập của HS. Trình độ nghe và ghi chép của người học ở mỗi môn học khác nhau là khác nhau, tùy thuộc vào đặc thù của từng môn học và phương pháp giảng dạy của từng giáo viên. HS thường mang lối học thụ động, quen tách việc nghe và ghi chép ra khỏi nhau, thậm chí nhiều HS chỉ chờ GV đọc mới có thể ghi chép được nội dung bài học, nếu ngược lại thì bỏ trống vở. Điều này khiến HS có tâm lí ức chế, ảnh hưởng đến quá trình tiếp nhận kiến </w:t>
      </w:r>
      <w:proofErr w:type="gramStart"/>
      <w:r w:rsidRPr="00D76C8C">
        <w:rPr>
          <w:rFonts w:ascii="Times New Roman" w:eastAsia="Times New Roman" w:hAnsi="Times New Roman" w:cs="Times New Roman"/>
          <w:sz w:val="24"/>
          <w:szCs w:val="24"/>
        </w:rPr>
        <w:t>thức.Để</w:t>
      </w:r>
      <w:proofErr w:type="gramEnd"/>
      <w:r w:rsidRPr="00D76C8C">
        <w:rPr>
          <w:rFonts w:ascii="Times New Roman" w:eastAsia="Times New Roman" w:hAnsi="Times New Roman" w:cs="Times New Roman"/>
          <w:sz w:val="24"/>
          <w:szCs w:val="24"/>
        </w:rPr>
        <w:t xml:space="preserve"> khắc phục vấn đề này này, GV nên xây dựng bộ giáo trình mẫu, bên cạnh nội dung của bài học có chừa khoảng trắng cho HS ghi chép những vấn đề mà GV mở rộng. Đối với các vấn đề mà HS còn chưa rõ, có thể đánh dấu để hỏi lại GV hoặc tìm hiểu thêm. GV phải rèn luyện cho HS cách ghi chép nhanh bằng các hình thức gạch chân, tóm lược bằng sơ đồ hình vẽ những ý chính. Đối với các vấn đề quan trọng, GV cần nhấn mạnh, lặp lại nhiều lần để HS tiếp thu dễ dàng hơn.</w:t>
      </w:r>
    </w:p>
    <w:p w14:paraId="41D3772F"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w:t>
      </w:r>
    </w:p>
    <w:p w14:paraId="6890224F"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b/>
          <w:bCs/>
          <w:sz w:val="24"/>
          <w:szCs w:val="24"/>
        </w:rPr>
        <w:t>Thứ năm, GV hướng dẫn cách học bài.</w:t>
      </w:r>
      <w:r w:rsidRPr="00D76C8C">
        <w:rPr>
          <w:rFonts w:ascii="Times New Roman" w:eastAsia="Times New Roman" w:hAnsi="Times New Roman" w:cs="Times New Roman"/>
          <w:sz w:val="24"/>
          <w:szCs w:val="24"/>
        </w:rPr>
        <w:t xml:space="preserve"> GV nên giới thiệu và hướng dẫn cho HS tự học theo mô hình các nấc thang nhận thức của Benjamin </w:t>
      </w:r>
      <w:proofErr w:type="gramStart"/>
      <w:r w:rsidRPr="00D76C8C">
        <w:rPr>
          <w:rFonts w:ascii="Times New Roman" w:eastAsia="Times New Roman" w:hAnsi="Times New Roman" w:cs="Times New Roman"/>
          <w:sz w:val="24"/>
          <w:szCs w:val="24"/>
        </w:rPr>
        <w:t>S.Bloom</w:t>
      </w:r>
      <w:proofErr w:type="gramEnd"/>
      <w:r w:rsidRPr="00D76C8C">
        <w:rPr>
          <w:rFonts w:ascii="Times New Roman" w:eastAsia="Times New Roman" w:hAnsi="Times New Roman" w:cs="Times New Roman"/>
          <w:sz w:val="24"/>
          <w:szCs w:val="24"/>
        </w:rPr>
        <w:t>. Theo cách phân chia trong thang nhận thức của Bloom, HS có thể học cách phân tích, tổng hợp, vận dụng tri thức vào từng tình huống thực tiễn, học cách nhận xét, đánh giá, so sánh đối chiếu các kiến thức khác… Cách tự học theo mô hình các nấc thang nhận thức của Bloom sẽ giúp cho HS có thể học được cách rèn luyện được năng lực tư duy logic, tư duy trừu tượng và phát triển tư duy sáng tạo trong việc tìm ra những hướng tiếp cận mới đối với các vấn đề khoa học.</w:t>
      </w:r>
    </w:p>
    <w:p w14:paraId="7C81218A"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lastRenderedPageBreak/>
        <w:t> </w:t>
      </w:r>
    </w:p>
    <w:p w14:paraId="00F09A1B"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b/>
          <w:bCs/>
          <w:sz w:val="24"/>
          <w:szCs w:val="24"/>
        </w:rPr>
        <w:t>Thứ sáu, GV cần giao nhiệm vụ cụ thể cho HS ở tiết học tiếp theo.</w:t>
      </w:r>
      <w:r w:rsidRPr="00D76C8C">
        <w:rPr>
          <w:rFonts w:ascii="Times New Roman" w:eastAsia="Times New Roman" w:hAnsi="Times New Roman" w:cs="Times New Roman"/>
          <w:sz w:val="24"/>
          <w:szCs w:val="24"/>
        </w:rPr>
        <w:t> Để phát huy tối đa năng lực tự học và thúc đẩy HS tận dụng hết thời gian tự học, GV cần giao nhiệm vụ cụ thể cho HS. Có như thế, các em mới định hướng được cụ thể các nhiệm vụ mình cần làm tiếp theo. Sau khi đã tiếp nhận được kiến thức cũ, các em có thể tìm hiểu kiến thức mới. Khi có sự chuẩn bị trước ở nhà, việc học trên lớp sẽ trở nên có hiệu quả hơn rất nhiều.</w:t>
      </w:r>
    </w:p>
    <w:p w14:paraId="2954B1BC" w14:textId="77777777" w:rsidR="00D76C8C" w:rsidRPr="00D76C8C" w:rsidRDefault="00D76C8C" w:rsidP="00D76C8C">
      <w:pPr>
        <w:spacing w:after="0" w:line="420" w:lineRule="atLeast"/>
        <w:jc w:val="both"/>
        <w:rPr>
          <w:rFonts w:ascii="Times New Roman" w:eastAsia="Times New Roman" w:hAnsi="Times New Roman" w:cs="Times New Roman"/>
          <w:sz w:val="24"/>
          <w:szCs w:val="24"/>
        </w:rPr>
      </w:pPr>
      <w:r w:rsidRPr="00D76C8C">
        <w:rPr>
          <w:rFonts w:ascii="Times New Roman" w:eastAsia="Times New Roman" w:hAnsi="Times New Roman" w:cs="Times New Roman"/>
          <w:sz w:val="24"/>
          <w:szCs w:val="24"/>
        </w:rPr>
        <w:t> </w:t>
      </w:r>
    </w:p>
    <w:p w14:paraId="31334E6B" w14:textId="77777777" w:rsidR="00D76C8C" w:rsidRPr="00D76C8C" w:rsidRDefault="00D76C8C" w:rsidP="00D76C8C">
      <w:pPr>
        <w:shd w:val="clear" w:color="auto" w:fill="FFFFFF"/>
        <w:spacing w:after="0" w:line="420" w:lineRule="atLeast"/>
        <w:jc w:val="both"/>
        <w:rPr>
          <w:rFonts w:ascii="Arial" w:eastAsia="Times New Roman" w:hAnsi="Arial" w:cs="Arial"/>
          <w:color w:val="222222"/>
          <w:sz w:val="24"/>
          <w:szCs w:val="24"/>
        </w:rPr>
      </w:pPr>
      <w:r w:rsidRPr="00D76C8C">
        <w:rPr>
          <w:rFonts w:ascii="Arial" w:eastAsia="Times New Roman" w:hAnsi="Arial" w:cs="Arial"/>
          <w:color w:val="222222"/>
          <w:sz w:val="24"/>
          <w:szCs w:val="24"/>
        </w:rPr>
        <w:t>Vấn đề tự học ở HS là một vấn đề không hề đơn giản. Muốn hoạt động học tập đạt kết quả cao, đòi hỏi HS phải tự giác, không ngừng tìm tòi học hỏi. Ngoài ra, sự định hướng của người thầy đóng vai trò quyết định thúc đẩy sự thành công trong việc chiếm lĩnh tri thức của người học.</w:t>
      </w:r>
    </w:p>
    <w:p w14:paraId="405B503B" w14:textId="77777777" w:rsidR="00D76C8C" w:rsidRDefault="00D76C8C" w:rsidP="00D76C8C">
      <w:pPr>
        <w:spacing w:before="100" w:beforeAutospacing="1" w:after="100" w:afterAutospacing="1" w:line="240" w:lineRule="auto"/>
        <w:rPr>
          <w:rFonts w:ascii="Arial" w:eastAsia="Times New Roman" w:hAnsi="Arial" w:cs="Arial"/>
          <w:color w:val="000000"/>
          <w:sz w:val="27"/>
          <w:szCs w:val="27"/>
        </w:rPr>
      </w:pPr>
    </w:p>
    <w:p w14:paraId="4B14B6B5" w14:textId="77777777" w:rsidR="00D76C8C" w:rsidRDefault="00D76C8C" w:rsidP="00D76C8C">
      <w:pPr>
        <w:spacing w:before="100" w:beforeAutospacing="1" w:after="100" w:afterAutospacing="1" w:line="240" w:lineRule="auto"/>
        <w:rPr>
          <w:rFonts w:ascii="Arial" w:eastAsia="Times New Roman" w:hAnsi="Arial" w:cs="Arial"/>
          <w:color w:val="000000"/>
          <w:sz w:val="27"/>
          <w:szCs w:val="27"/>
        </w:rPr>
      </w:pPr>
    </w:p>
    <w:p w14:paraId="6E150157" w14:textId="77777777" w:rsidR="00D76C8C" w:rsidRDefault="00D76C8C" w:rsidP="00D76C8C">
      <w:pPr>
        <w:spacing w:before="100" w:beforeAutospacing="1" w:after="100" w:afterAutospacing="1" w:line="240" w:lineRule="auto"/>
        <w:rPr>
          <w:rFonts w:ascii="Arial" w:eastAsia="Times New Roman" w:hAnsi="Arial" w:cs="Arial"/>
          <w:color w:val="000000"/>
          <w:sz w:val="27"/>
          <w:szCs w:val="27"/>
        </w:rPr>
      </w:pPr>
    </w:p>
    <w:p w14:paraId="7B639C4B" w14:textId="77777777" w:rsidR="00D76C8C" w:rsidRDefault="00D76C8C" w:rsidP="00D76C8C">
      <w:pPr>
        <w:spacing w:before="100" w:beforeAutospacing="1" w:after="100" w:afterAutospacing="1" w:line="240" w:lineRule="auto"/>
        <w:rPr>
          <w:rFonts w:ascii="Arial" w:eastAsia="Times New Roman" w:hAnsi="Arial" w:cs="Arial"/>
          <w:color w:val="000000"/>
          <w:sz w:val="27"/>
          <w:szCs w:val="27"/>
        </w:rPr>
      </w:pPr>
    </w:p>
    <w:p w14:paraId="272779D7" w14:textId="36E146BD" w:rsidR="00D76C8C" w:rsidRPr="00D76C8C" w:rsidRDefault="00D76C8C" w:rsidP="00D76C8C">
      <w:pPr>
        <w:spacing w:before="100" w:beforeAutospacing="1" w:after="100" w:afterAutospacing="1" w:line="240" w:lineRule="auto"/>
        <w:rPr>
          <w:rFonts w:ascii="Arial" w:eastAsia="Times New Roman" w:hAnsi="Arial" w:cs="Arial"/>
          <w:color w:val="000000"/>
          <w:sz w:val="18"/>
          <w:szCs w:val="18"/>
        </w:rPr>
      </w:pPr>
      <w:r w:rsidRPr="00D76C8C">
        <w:rPr>
          <w:rFonts w:ascii="Arial" w:eastAsia="Times New Roman" w:hAnsi="Arial" w:cs="Arial"/>
          <w:color w:val="000000"/>
          <w:sz w:val="27"/>
          <w:szCs w:val="27"/>
        </w:rPr>
        <w:t>1.2.1.3. Một số biện pháp nâng cao năng lực tự học cho học sinh</w:t>
      </w:r>
      <w:bookmarkEnd w:id="0"/>
    </w:p>
    <w:p w14:paraId="307A0080"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          Các nhà nghiên cứu đã nhận thấy rằng khi con người lớn dần lên, họ có một mong muốn là tăng quyền tự chủ. Nên khi dạy học mà chú ý đến năng lực tự học có thể là một cách để khai thác, rèn luyện những mong muốn tự nhiên đó, giúp người học đạt được một kinh nghiệm học tập có ý nghĩa và sẽ kéo dài đến tuổi trưởng thành giúp họ thành công trong cuộc sống. Căn cứ vào những phân tích ở mục 1.1.1 và mục 1.2.1 kết hợp với một số nghiên cứu của tác giả (Lorraine Marshall, Frances [87]; Taylor [99]; Linda Leach [86]) chúng tôi nhận thấy, GV có thể can thiệp vào hoạt động học tập của HS để nâng cao NLTH cho các em. Cụ thể là:</w:t>
      </w:r>
    </w:p>
    <w:p w14:paraId="53720EB5"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          - Tác động vào tâm lí lứa tuổi:</w:t>
      </w:r>
    </w:p>
    <w:p w14:paraId="59AB1849"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          + GV nên khoan dung, khích lệ kịp thời về sự không chắc chắn trong những kết luận của HS, câu trả lời không toàn vẹn, thậm chí ngay cả khi các em phạm sai lầm, làm như vậy sẽ duy trì sự quan tâm của HS, khuyến khích các em biết chấp nhận rủi ro, tận dụng những điểm mạnh, thay vì cứ để ý đến điểm yếu, giúp HS vượt qua thất vọng, tự ti và cuối cùng là phá vỡ các rào cản, mạnh dạn, tự tin để đạt được mục tiêu ban đầu. </w:t>
      </w:r>
    </w:p>
    <w:p w14:paraId="13CF7CE4"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          + GV nên ủng hộ người học khám phá những ý tưởng mới được nảy sinh trong các cuộc thảo luận ở lớp, trường để phát huy tính tò mò, sáng tạo của người học.</w:t>
      </w:r>
    </w:p>
    <w:p w14:paraId="19F6FE8A"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pacing w:val="-2"/>
          <w:sz w:val="28"/>
          <w:szCs w:val="28"/>
        </w:rPr>
        <w:lastRenderedPageBreak/>
        <w:t>          + Cho phép HS theo đuổi lợi ích cá nhân vì sự đam mê một vấn đề học tập nào đó mà không có sự đe dọa của đánh giá chính thức để quá trình học tập trở nên có ý nghĩa, tạo điều kiện để tư duy phân tích đạt đến chiều sâu.</w:t>
      </w:r>
    </w:p>
    <w:p w14:paraId="338FA117"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          - Môi trường học tập</w:t>
      </w:r>
    </w:p>
    <w:p w14:paraId="2823C899"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pacing w:val="6"/>
          <w:sz w:val="28"/>
          <w:szCs w:val="28"/>
        </w:rPr>
        <w:t>          Môi trường học tập là nơi HS thực hiện các hoạt động học tập, thời gian và không gian không bị bó hẹp và lớp học chỉ là một trong nhiều nơi diễn ra hoạt động học tập nhưng môi trường đó phải thân thiện, an toàn, đủ nguồn tài liệu để HS tự do lựa chọn thời điểm học tập, cách học phù hợp với bản thân.</w:t>
      </w:r>
    </w:p>
    <w:p w14:paraId="7FD355DE"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          - Phương pháp dạy học của GV</w:t>
      </w:r>
    </w:p>
    <w:p w14:paraId="69922001"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Giáo viên có thể sử dụng nhiều phương pháp dạy học tích cực như: dạy học giải quyết vấn đề, dạy học khám phá, dạy học dự án…để rèn luyện và nâng cao NLTH. Nhưng cần phải chú ý đến các hoạt động cụ thể sau:</w:t>
      </w:r>
    </w:p>
    <w:p w14:paraId="25E2B808"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          + Nâng cao nhận thức, vai trò của HS trong hoạt động học thông qua việc khuyến khích HS tham gia vào các cuộc thảo luận có chủ đề định hướng giáo dục để HS nhận ra khả năng của bản thân, rèn luyện tư duy phản biện.</w:t>
      </w:r>
    </w:p>
    <w:p w14:paraId="05BAD371"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          + Tăng cường tổ chức hoạt động học tập theo nhóm để rèn luyện kĩ năng giao tiếp xã hội, kĩ năng tự điều chỉnh bản thân để thích nghi với sự tồn tại của một tập thể học tập, tự học được một số kĩ năng từ bạn.</w:t>
      </w:r>
    </w:p>
    <w:p w14:paraId="6B4E42EE"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          + GV nên xây dựng các chủ đề học tập phong phú gần với cuộc sống thực và vừa sức với người học để HS tự do lựa chọn theo thế mạnh của bản thân. Trao quyền quyết định thực hiện các hoạt động học tập cho HS ngay từ ban đầu.</w:t>
      </w:r>
    </w:p>
    <w:p w14:paraId="346A9D19"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          + GV có thể tổ chức các hoạt động học tập thông qua một bộ câu hỏi được thiết kế chu đáo và thông báo trước với HS để các em chủ động định hướng các hoạt động học tập của mình như lập kế hoạch, thu thập và xử lí số liệu, huy động các bên có liên quan…, dự đoán các kĩ năng học tập cần được triển khai.</w:t>
      </w:r>
    </w:p>
    <w:p w14:paraId="79198CA3"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          + Xây dựng thói quen tự giám sát bằng cách khuyến khích HS suy nghĩ về những gì đã làm và cố gắng làm để sửa đổi nếu như chưa thành công, sau đó là lưu giữ thành quả học tập một cách có chủ đích.</w:t>
      </w:r>
    </w:p>
    <w:p w14:paraId="64355122" w14:textId="77777777" w:rsidR="00D76C8C" w:rsidRPr="00D76C8C" w:rsidRDefault="00D76C8C" w:rsidP="00D76C8C">
      <w:pPr>
        <w:spacing w:before="100" w:beforeAutospacing="1" w:after="100" w:afterAutospacing="1" w:line="240" w:lineRule="auto"/>
        <w:rPr>
          <w:rFonts w:ascii="Arial" w:eastAsia="Times New Roman" w:hAnsi="Arial" w:cs="Arial"/>
          <w:color w:val="000000"/>
          <w:sz w:val="18"/>
          <w:szCs w:val="18"/>
        </w:rPr>
      </w:pPr>
      <w:r w:rsidRPr="00D76C8C">
        <w:rPr>
          <w:rFonts w:ascii="Arial" w:eastAsia="Times New Roman" w:hAnsi="Arial" w:cs="Arial"/>
          <w:color w:val="000000"/>
          <w:sz w:val="18"/>
          <w:szCs w:val="18"/>
        </w:rPr>
        <w:t> </w:t>
      </w:r>
    </w:p>
    <w:p w14:paraId="6C76725F" w14:textId="77777777" w:rsidR="00D76C8C" w:rsidRPr="00D76C8C" w:rsidRDefault="00D76C8C" w:rsidP="00D76C8C">
      <w:pPr>
        <w:spacing w:before="100" w:beforeAutospacing="1" w:after="0" w:line="270" w:lineRule="atLeast"/>
        <w:jc w:val="both"/>
        <w:rPr>
          <w:rFonts w:ascii="Arial" w:eastAsia="Times New Roman" w:hAnsi="Arial" w:cs="Arial"/>
          <w:color w:val="000000"/>
          <w:sz w:val="18"/>
          <w:szCs w:val="18"/>
        </w:rPr>
      </w:pPr>
      <w:r w:rsidRPr="00D76C8C">
        <w:rPr>
          <w:rFonts w:ascii="Times New Roman" w:eastAsia="Times New Roman" w:hAnsi="Times New Roman" w:cs="Times New Roman"/>
          <w:color w:val="000000"/>
          <w:sz w:val="28"/>
          <w:szCs w:val="28"/>
        </w:rPr>
        <w:t>          + GV là người giám sát, hỗ trợ các em trong các hoạt động học tập, tạo nên cầu nối để HS có thể liên lạc kịp thời qua email, facebook, điện thoại hoặc gặp trực tiếp.</w:t>
      </w:r>
    </w:p>
    <w:p w14:paraId="170E8B5E" w14:textId="77777777" w:rsidR="00692169" w:rsidRDefault="00692169"/>
    <w:sectPr w:rsidR="00692169" w:rsidSect="00DF7C69">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807B6E"/>
    <w:multiLevelType w:val="multilevel"/>
    <w:tmpl w:val="226C0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C8C"/>
    <w:rsid w:val="00220AB5"/>
    <w:rsid w:val="004E3527"/>
    <w:rsid w:val="00692169"/>
    <w:rsid w:val="006B620A"/>
    <w:rsid w:val="00A85D47"/>
    <w:rsid w:val="00D76C8C"/>
    <w:rsid w:val="00DF7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0345"/>
  <w15:chartTrackingRefBased/>
  <w15:docId w15:val="{9ABE8AB1-2156-49A5-B0D0-809E2DB48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D76C8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76C8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
    <w:name w:val="4"/>
    <w:basedOn w:val="Normal"/>
    <w:rsid w:val="00D76C8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76C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76C8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76C8C"/>
    <w:rPr>
      <w:rFonts w:ascii="Times New Roman" w:eastAsia="Times New Roman" w:hAnsi="Times New Roman" w:cs="Times New Roman"/>
      <w:b/>
      <w:bCs/>
      <w:sz w:val="36"/>
      <w:szCs w:val="36"/>
    </w:rPr>
  </w:style>
  <w:style w:type="paragraph" w:customStyle="1" w:styleId="cct-description">
    <w:name w:val="cct-description"/>
    <w:basedOn w:val="Normal"/>
    <w:rsid w:val="00D76C8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76C8C"/>
    <w:rPr>
      <w:color w:val="0000FF"/>
      <w:u w:val="single"/>
    </w:rPr>
  </w:style>
  <w:style w:type="character" w:customStyle="1" w:styleId="image-caption">
    <w:name w:val="image-caption"/>
    <w:basedOn w:val="DefaultParagraphFont"/>
    <w:rsid w:val="00D76C8C"/>
  </w:style>
  <w:style w:type="character" w:styleId="Strong">
    <w:name w:val="Strong"/>
    <w:basedOn w:val="DefaultParagraphFont"/>
    <w:uiPriority w:val="22"/>
    <w:qFormat/>
    <w:rsid w:val="00D76C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122187">
      <w:bodyDiv w:val="1"/>
      <w:marLeft w:val="0"/>
      <w:marRight w:val="0"/>
      <w:marTop w:val="0"/>
      <w:marBottom w:val="0"/>
      <w:divBdr>
        <w:top w:val="none" w:sz="0" w:space="0" w:color="auto"/>
        <w:left w:val="none" w:sz="0" w:space="0" w:color="auto"/>
        <w:bottom w:val="none" w:sz="0" w:space="0" w:color="auto"/>
        <w:right w:val="none" w:sz="0" w:space="0" w:color="auto"/>
      </w:divBdr>
      <w:divsChild>
        <w:div w:id="269289322">
          <w:marLeft w:val="0"/>
          <w:marRight w:val="0"/>
          <w:marTop w:val="300"/>
          <w:marBottom w:val="0"/>
          <w:divBdr>
            <w:top w:val="none" w:sz="0" w:space="0" w:color="auto"/>
            <w:left w:val="none" w:sz="0" w:space="0" w:color="auto"/>
            <w:bottom w:val="dotted" w:sz="6" w:space="0" w:color="E5E5E5"/>
            <w:right w:val="none" w:sz="0" w:space="0" w:color="auto"/>
          </w:divBdr>
        </w:div>
        <w:div w:id="28071535">
          <w:marLeft w:val="0"/>
          <w:marRight w:val="0"/>
          <w:marTop w:val="450"/>
          <w:marBottom w:val="0"/>
          <w:divBdr>
            <w:top w:val="none" w:sz="0" w:space="0" w:color="auto"/>
            <w:left w:val="none" w:sz="0" w:space="0" w:color="auto"/>
            <w:bottom w:val="none" w:sz="0" w:space="0" w:color="auto"/>
            <w:right w:val="none" w:sz="0" w:space="0" w:color="auto"/>
          </w:divBdr>
          <w:divsChild>
            <w:div w:id="129442082">
              <w:marLeft w:val="0"/>
              <w:marRight w:val="0"/>
              <w:marTop w:val="0"/>
              <w:marBottom w:val="0"/>
              <w:divBdr>
                <w:top w:val="none" w:sz="0" w:space="0" w:color="auto"/>
                <w:left w:val="none" w:sz="0" w:space="0" w:color="auto"/>
                <w:bottom w:val="none" w:sz="0" w:space="0" w:color="auto"/>
                <w:right w:val="none" w:sz="0" w:space="0" w:color="auto"/>
              </w:divBdr>
            </w:div>
            <w:div w:id="664628782">
              <w:marLeft w:val="0"/>
              <w:marRight w:val="0"/>
              <w:marTop w:val="0"/>
              <w:marBottom w:val="0"/>
              <w:divBdr>
                <w:top w:val="none" w:sz="0" w:space="0" w:color="auto"/>
                <w:left w:val="none" w:sz="0" w:space="0" w:color="auto"/>
                <w:bottom w:val="none" w:sz="0" w:space="0" w:color="auto"/>
                <w:right w:val="none" w:sz="0" w:space="0" w:color="auto"/>
              </w:divBdr>
            </w:div>
            <w:div w:id="62071046">
              <w:marLeft w:val="0"/>
              <w:marRight w:val="0"/>
              <w:marTop w:val="0"/>
              <w:marBottom w:val="0"/>
              <w:divBdr>
                <w:top w:val="none" w:sz="0" w:space="0" w:color="auto"/>
                <w:left w:val="none" w:sz="0" w:space="0" w:color="auto"/>
                <w:bottom w:val="none" w:sz="0" w:space="0" w:color="auto"/>
                <w:right w:val="none" w:sz="0" w:space="0" w:color="auto"/>
              </w:divBdr>
            </w:div>
            <w:div w:id="1798915551">
              <w:marLeft w:val="0"/>
              <w:marRight w:val="0"/>
              <w:marTop w:val="0"/>
              <w:marBottom w:val="0"/>
              <w:divBdr>
                <w:top w:val="none" w:sz="0" w:space="0" w:color="auto"/>
                <w:left w:val="none" w:sz="0" w:space="0" w:color="auto"/>
                <w:bottom w:val="none" w:sz="0" w:space="0" w:color="auto"/>
                <w:right w:val="none" w:sz="0" w:space="0" w:color="auto"/>
              </w:divBdr>
            </w:div>
            <w:div w:id="387921888">
              <w:marLeft w:val="0"/>
              <w:marRight w:val="0"/>
              <w:marTop w:val="0"/>
              <w:marBottom w:val="0"/>
              <w:divBdr>
                <w:top w:val="none" w:sz="0" w:space="0" w:color="auto"/>
                <w:left w:val="none" w:sz="0" w:space="0" w:color="auto"/>
                <w:bottom w:val="none" w:sz="0" w:space="0" w:color="auto"/>
                <w:right w:val="none" w:sz="0" w:space="0" w:color="auto"/>
              </w:divBdr>
            </w:div>
            <w:div w:id="460611902">
              <w:marLeft w:val="0"/>
              <w:marRight w:val="0"/>
              <w:marTop w:val="0"/>
              <w:marBottom w:val="0"/>
              <w:divBdr>
                <w:top w:val="none" w:sz="0" w:space="0" w:color="auto"/>
                <w:left w:val="none" w:sz="0" w:space="0" w:color="auto"/>
                <w:bottom w:val="none" w:sz="0" w:space="0" w:color="auto"/>
                <w:right w:val="none" w:sz="0" w:space="0" w:color="auto"/>
              </w:divBdr>
            </w:div>
            <w:div w:id="477965705">
              <w:marLeft w:val="0"/>
              <w:marRight w:val="0"/>
              <w:marTop w:val="0"/>
              <w:marBottom w:val="0"/>
              <w:divBdr>
                <w:top w:val="none" w:sz="0" w:space="0" w:color="auto"/>
                <w:left w:val="none" w:sz="0" w:space="0" w:color="auto"/>
                <w:bottom w:val="none" w:sz="0" w:space="0" w:color="auto"/>
                <w:right w:val="none" w:sz="0" w:space="0" w:color="auto"/>
              </w:divBdr>
            </w:div>
            <w:div w:id="1772045312">
              <w:marLeft w:val="0"/>
              <w:marRight w:val="0"/>
              <w:marTop w:val="0"/>
              <w:marBottom w:val="0"/>
              <w:divBdr>
                <w:top w:val="none" w:sz="0" w:space="0" w:color="auto"/>
                <w:left w:val="none" w:sz="0" w:space="0" w:color="auto"/>
                <w:bottom w:val="none" w:sz="0" w:space="0" w:color="auto"/>
                <w:right w:val="none" w:sz="0" w:space="0" w:color="auto"/>
              </w:divBdr>
            </w:div>
            <w:div w:id="1555967943">
              <w:marLeft w:val="0"/>
              <w:marRight w:val="0"/>
              <w:marTop w:val="0"/>
              <w:marBottom w:val="0"/>
              <w:divBdr>
                <w:top w:val="none" w:sz="0" w:space="0" w:color="auto"/>
                <w:left w:val="none" w:sz="0" w:space="0" w:color="auto"/>
                <w:bottom w:val="none" w:sz="0" w:space="0" w:color="auto"/>
                <w:right w:val="none" w:sz="0" w:space="0" w:color="auto"/>
              </w:divBdr>
            </w:div>
            <w:div w:id="72090656">
              <w:marLeft w:val="0"/>
              <w:marRight w:val="0"/>
              <w:marTop w:val="0"/>
              <w:marBottom w:val="0"/>
              <w:divBdr>
                <w:top w:val="none" w:sz="0" w:space="0" w:color="auto"/>
                <w:left w:val="none" w:sz="0" w:space="0" w:color="auto"/>
                <w:bottom w:val="none" w:sz="0" w:space="0" w:color="auto"/>
                <w:right w:val="none" w:sz="0" w:space="0" w:color="auto"/>
              </w:divBdr>
            </w:div>
            <w:div w:id="954868727">
              <w:marLeft w:val="0"/>
              <w:marRight w:val="0"/>
              <w:marTop w:val="0"/>
              <w:marBottom w:val="0"/>
              <w:divBdr>
                <w:top w:val="none" w:sz="0" w:space="0" w:color="auto"/>
                <w:left w:val="none" w:sz="0" w:space="0" w:color="auto"/>
                <w:bottom w:val="none" w:sz="0" w:space="0" w:color="auto"/>
                <w:right w:val="none" w:sz="0" w:space="0" w:color="auto"/>
              </w:divBdr>
            </w:div>
            <w:div w:id="1249198511">
              <w:marLeft w:val="0"/>
              <w:marRight w:val="0"/>
              <w:marTop w:val="0"/>
              <w:marBottom w:val="0"/>
              <w:divBdr>
                <w:top w:val="none" w:sz="0" w:space="0" w:color="auto"/>
                <w:left w:val="none" w:sz="0" w:space="0" w:color="auto"/>
                <w:bottom w:val="none" w:sz="0" w:space="0" w:color="auto"/>
                <w:right w:val="none" w:sz="0" w:space="0" w:color="auto"/>
              </w:divBdr>
            </w:div>
            <w:div w:id="1950042935">
              <w:marLeft w:val="0"/>
              <w:marRight w:val="0"/>
              <w:marTop w:val="0"/>
              <w:marBottom w:val="0"/>
              <w:divBdr>
                <w:top w:val="none" w:sz="0" w:space="0" w:color="auto"/>
                <w:left w:val="none" w:sz="0" w:space="0" w:color="auto"/>
                <w:bottom w:val="none" w:sz="0" w:space="0" w:color="auto"/>
                <w:right w:val="none" w:sz="0" w:space="0" w:color="auto"/>
              </w:divBdr>
            </w:div>
            <w:div w:id="565070745">
              <w:marLeft w:val="0"/>
              <w:marRight w:val="0"/>
              <w:marTop w:val="0"/>
              <w:marBottom w:val="0"/>
              <w:divBdr>
                <w:top w:val="none" w:sz="0" w:space="0" w:color="auto"/>
                <w:left w:val="none" w:sz="0" w:space="0" w:color="auto"/>
                <w:bottom w:val="none" w:sz="0" w:space="0" w:color="auto"/>
                <w:right w:val="none" w:sz="0" w:space="0" w:color="auto"/>
              </w:divBdr>
            </w:div>
            <w:div w:id="1169298336">
              <w:marLeft w:val="0"/>
              <w:marRight w:val="0"/>
              <w:marTop w:val="0"/>
              <w:marBottom w:val="0"/>
              <w:divBdr>
                <w:top w:val="none" w:sz="0" w:space="0" w:color="auto"/>
                <w:left w:val="none" w:sz="0" w:space="0" w:color="auto"/>
                <w:bottom w:val="none" w:sz="0" w:space="0" w:color="auto"/>
                <w:right w:val="none" w:sz="0" w:space="0" w:color="auto"/>
              </w:divBdr>
            </w:div>
            <w:div w:id="1958488124">
              <w:marLeft w:val="0"/>
              <w:marRight w:val="0"/>
              <w:marTop w:val="0"/>
              <w:marBottom w:val="0"/>
              <w:divBdr>
                <w:top w:val="none" w:sz="0" w:space="0" w:color="auto"/>
                <w:left w:val="none" w:sz="0" w:space="0" w:color="auto"/>
                <w:bottom w:val="none" w:sz="0" w:space="0" w:color="auto"/>
                <w:right w:val="none" w:sz="0" w:space="0" w:color="auto"/>
              </w:divBdr>
            </w:div>
            <w:div w:id="161510606">
              <w:marLeft w:val="0"/>
              <w:marRight w:val="0"/>
              <w:marTop w:val="0"/>
              <w:marBottom w:val="0"/>
              <w:divBdr>
                <w:top w:val="none" w:sz="0" w:space="0" w:color="auto"/>
                <w:left w:val="none" w:sz="0" w:space="0" w:color="auto"/>
                <w:bottom w:val="none" w:sz="0" w:space="0" w:color="auto"/>
                <w:right w:val="none" w:sz="0" w:space="0" w:color="auto"/>
              </w:divBdr>
            </w:div>
            <w:div w:id="795418003">
              <w:marLeft w:val="0"/>
              <w:marRight w:val="0"/>
              <w:marTop w:val="0"/>
              <w:marBottom w:val="0"/>
              <w:divBdr>
                <w:top w:val="none" w:sz="0" w:space="0" w:color="auto"/>
                <w:left w:val="none" w:sz="0" w:space="0" w:color="auto"/>
                <w:bottom w:val="none" w:sz="0" w:space="0" w:color="auto"/>
                <w:right w:val="none" w:sz="0" w:space="0" w:color="auto"/>
              </w:divBdr>
            </w:div>
            <w:div w:id="237784914">
              <w:marLeft w:val="0"/>
              <w:marRight w:val="0"/>
              <w:marTop w:val="0"/>
              <w:marBottom w:val="0"/>
              <w:divBdr>
                <w:top w:val="none" w:sz="0" w:space="0" w:color="auto"/>
                <w:left w:val="none" w:sz="0" w:space="0" w:color="auto"/>
                <w:bottom w:val="none" w:sz="0" w:space="0" w:color="auto"/>
                <w:right w:val="none" w:sz="0" w:space="0" w:color="auto"/>
              </w:divBdr>
            </w:div>
            <w:div w:id="571087897">
              <w:marLeft w:val="0"/>
              <w:marRight w:val="0"/>
              <w:marTop w:val="0"/>
              <w:marBottom w:val="0"/>
              <w:divBdr>
                <w:top w:val="none" w:sz="0" w:space="0" w:color="auto"/>
                <w:left w:val="none" w:sz="0" w:space="0" w:color="auto"/>
                <w:bottom w:val="none" w:sz="0" w:space="0" w:color="auto"/>
                <w:right w:val="none" w:sz="0" w:space="0" w:color="auto"/>
              </w:divBdr>
            </w:div>
            <w:div w:id="32654818">
              <w:marLeft w:val="0"/>
              <w:marRight w:val="0"/>
              <w:marTop w:val="0"/>
              <w:marBottom w:val="0"/>
              <w:divBdr>
                <w:top w:val="none" w:sz="0" w:space="0" w:color="auto"/>
                <w:left w:val="none" w:sz="0" w:space="0" w:color="auto"/>
                <w:bottom w:val="none" w:sz="0" w:space="0" w:color="auto"/>
                <w:right w:val="none" w:sz="0" w:space="0" w:color="auto"/>
              </w:divBdr>
            </w:div>
            <w:div w:id="47187462">
              <w:marLeft w:val="0"/>
              <w:marRight w:val="0"/>
              <w:marTop w:val="0"/>
              <w:marBottom w:val="0"/>
              <w:divBdr>
                <w:top w:val="none" w:sz="0" w:space="0" w:color="auto"/>
                <w:left w:val="none" w:sz="0" w:space="0" w:color="auto"/>
                <w:bottom w:val="none" w:sz="0" w:space="0" w:color="auto"/>
                <w:right w:val="none" w:sz="0" w:space="0" w:color="auto"/>
              </w:divBdr>
            </w:div>
            <w:div w:id="618336747">
              <w:marLeft w:val="0"/>
              <w:marRight w:val="0"/>
              <w:marTop w:val="0"/>
              <w:marBottom w:val="0"/>
              <w:divBdr>
                <w:top w:val="none" w:sz="0" w:space="0" w:color="auto"/>
                <w:left w:val="none" w:sz="0" w:space="0" w:color="auto"/>
                <w:bottom w:val="none" w:sz="0" w:space="0" w:color="auto"/>
                <w:right w:val="none" w:sz="0" w:space="0" w:color="auto"/>
              </w:divBdr>
            </w:div>
            <w:div w:id="1602028014">
              <w:marLeft w:val="0"/>
              <w:marRight w:val="0"/>
              <w:marTop w:val="0"/>
              <w:marBottom w:val="0"/>
              <w:divBdr>
                <w:top w:val="none" w:sz="0" w:space="0" w:color="auto"/>
                <w:left w:val="none" w:sz="0" w:space="0" w:color="auto"/>
                <w:bottom w:val="none" w:sz="0" w:space="0" w:color="auto"/>
                <w:right w:val="none" w:sz="0" w:space="0" w:color="auto"/>
              </w:divBdr>
            </w:div>
            <w:div w:id="332077554">
              <w:marLeft w:val="0"/>
              <w:marRight w:val="0"/>
              <w:marTop w:val="0"/>
              <w:marBottom w:val="0"/>
              <w:divBdr>
                <w:top w:val="none" w:sz="0" w:space="0" w:color="auto"/>
                <w:left w:val="none" w:sz="0" w:space="0" w:color="auto"/>
                <w:bottom w:val="none" w:sz="0" w:space="0" w:color="auto"/>
                <w:right w:val="none" w:sz="0" w:space="0" w:color="auto"/>
              </w:divBdr>
            </w:div>
            <w:div w:id="1818035211">
              <w:marLeft w:val="0"/>
              <w:marRight w:val="0"/>
              <w:marTop w:val="0"/>
              <w:marBottom w:val="0"/>
              <w:divBdr>
                <w:top w:val="none" w:sz="0" w:space="0" w:color="auto"/>
                <w:left w:val="none" w:sz="0" w:space="0" w:color="auto"/>
                <w:bottom w:val="none" w:sz="0" w:space="0" w:color="auto"/>
                <w:right w:val="none" w:sz="0" w:space="0" w:color="auto"/>
              </w:divBdr>
            </w:div>
            <w:div w:id="662129259">
              <w:marLeft w:val="0"/>
              <w:marRight w:val="0"/>
              <w:marTop w:val="0"/>
              <w:marBottom w:val="0"/>
              <w:divBdr>
                <w:top w:val="none" w:sz="0" w:space="0" w:color="auto"/>
                <w:left w:val="none" w:sz="0" w:space="0" w:color="auto"/>
                <w:bottom w:val="none" w:sz="0" w:space="0" w:color="auto"/>
                <w:right w:val="none" w:sz="0" w:space="0" w:color="auto"/>
              </w:divBdr>
            </w:div>
            <w:div w:id="278147745">
              <w:marLeft w:val="0"/>
              <w:marRight w:val="0"/>
              <w:marTop w:val="0"/>
              <w:marBottom w:val="0"/>
              <w:divBdr>
                <w:top w:val="none" w:sz="0" w:space="0" w:color="auto"/>
                <w:left w:val="none" w:sz="0" w:space="0" w:color="auto"/>
                <w:bottom w:val="none" w:sz="0" w:space="0" w:color="auto"/>
                <w:right w:val="none" w:sz="0" w:space="0" w:color="auto"/>
              </w:divBdr>
            </w:div>
            <w:div w:id="1823354600">
              <w:marLeft w:val="0"/>
              <w:marRight w:val="0"/>
              <w:marTop w:val="0"/>
              <w:marBottom w:val="0"/>
              <w:divBdr>
                <w:top w:val="none" w:sz="0" w:space="0" w:color="auto"/>
                <w:left w:val="none" w:sz="0" w:space="0" w:color="auto"/>
                <w:bottom w:val="none" w:sz="0" w:space="0" w:color="auto"/>
                <w:right w:val="none" w:sz="0" w:space="0" w:color="auto"/>
              </w:divBdr>
            </w:div>
            <w:div w:id="2122453004">
              <w:marLeft w:val="0"/>
              <w:marRight w:val="0"/>
              <w:marTop w:val="0"/>
              <w:marBottom w:val="0"/>
              <w:divBdr>
                <w:top w:val="none" w:sz="0" w:space="0" w:color="auto"/>
                <w:left w:val="none" w:sz="0" w:space="0" w:color="auto"/>
                <w:bottom w:val="none" w:sz="0" w:space="0" w:color="auto"/>
                <w:right w:val="none" w:sz="0" w:space="0" w:color="auto"/>
              </w:divBdr>
            </w:div>
            <w:div w:id="784421069">
              <w:marLeft w:val="0"/>
              <w:marRight w:val="0"/>
              <w:marTop w:val="0"/>
              <w:marBottom w:val="0"/>
              <w:divBdr>
                <w:top w:val="none" w:sz="0" w:space="0" w:color="auto"/>
                <w:left w:val="none" w:sz="0" w:space="0" w:color="auto"/>
                <w:bottom w:val="none" w:sz="0" w:space="0" w:color="auto"/>
                <w:right w:val="none" w:sz="0" w:space="0" w:color="auto"/>
              </w:divBdr>
            </w:div>
            <w:div w:id="2013951305">
              <w:marLeft w:val="0"/>
              <w:marRight w:val="0"/>
              <w:marTop w:val="0"/>
              <w:marBottom w:val="0"/>
              <w:divBdr>
                <w:top w:val="none" w:sz="0" w:space="0" w:color="auto"/>
                <w:left w:val="none" w:sz="0" w:space="0" w:color="auto"/>
                <w:bottom w:val="none" w:sz="0" w:space="0" w:color="auto"/>
                <w:right w:val="none" w:sz="0" w:space="0" w:color="auto"/>
              </w:divBdr>
            </w:div>
            <w:div w:id="493379733">
              <w:marLeft w:val="0"/>
              <w:marRight w:val="0"/>
              <w:marTop w:val="0"/>
              <w:marBottom w:val="0"/>
              <w:divBdr>
                <w:top w:val="none" w:sz="0" w:space="0" w:color="auto"/>
                <w:left w:val="none" w:sz="0" w:space="0" w:color="auto"/>
                <w:bottom w:val="none" w:sz="0" w:space="0" w:color="auto"/>
                <w:right w:val="none" w:sz="0" w:space="0" w:color="auto"/>
              </w:divBdr>
            </w:div>
            <w:div w:id="1540702800">
              <w:marLeft w:val="0"/>
              <w:marRight w:val="0"/>
              <w:marTop w:val="0"/>
              <w:marBottom w:val="0"/>
              <w:divBdr>
                <w:top w:val="none" w:sz="0" w:space="0" w:color="auto"/>
                <w:left w:val="none" w:sz="0" w:space="0" w:color="auto"/>
                <w:bottom w:val="none" w:sz="0" w:space="0" w:color="auto"/>
                <w:right w:val="none" w:sz="0" w:space="0" w:color="auto"/>
              </w:divBdr>
            </w:div>
            <w:div w:id="123542525">
              <w:marLeft w:val="0"/>
              <w:marRight w:val="0"/>
              <w:marTop w:val="0"/>
              <w:marBottom w:val="0"/>
              <w:divBdr>
                <w:top w:val="none" w:sz="0" w:space="0" w:color="auto"/>
                <w:left w:val="none" w:sz="0" w:space="0" w:color="auto"/>
                <w:bottom w:val="none" w:sz="0" w:space="0" w:color="auto"/>
                <w:right w:val="none" w:sz="0" w:space="0" w:color="auto"/>
              </w:divBdr>
            </w:div>
            <w:div w:id="1183475726">
              <w:marLeft w:val="0"/>
              <w:marRight w:val="0"/>
              <w:marTop w:val="0"/>
              <w:marBottom w:val="0"/>
              <w:divBdr>
                <w:top w:val="none" w:sz="0" w:space="0" w:color="auto"/>
                <w:left w:val="none" w:sz="0" w:space="0" w:color="auto"/>
                <w:bottom w:val="none" w:sz="0" w:space="0" w:color="auto"/>
                <w:right w:val="none" w:sz="0" w:space="0" w:color="auto"/>
              </w:divBdr>
            </w:div>
            <w:div w:id="2120567318">
              <w:marLeft w:val="0"/>
              <w:marRight w:val="0"/>
              <w:marTop w:val="0"/>
              <w:marBottom w:val="0"/>
              <w:divBdr>
                <w:top w:val="none" w:sz="0" w:space="0" w:color="auto"/>
                <w:left w:val="none" w:sz="0" w:space="0" w:color="auto"/>
                <w:bottom w:val="none" w:sz="0" w:space="0" w:color="auto"/>
                <w:right w:val="none" w:sz="0" w:space="0" w:color="auto"/>
              </w:divBdr>
            </w:div>
            <w:div w:id="103088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75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bigschool.vn/giao-su-nguyen-canh-toan-kho-luyen-tu-con-duong-tu-hoc"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14</Pages>
  <Words>4422</Words>
  <Characters>25212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2</cp:revision>
  <dcterms:created xsi:type="dcterms:W3CDTF">2019-10-13T00:30:00Z</dcterms:created>
  <dcterms:modified xsi:type="dcterms:W3CDTF">2019-10-15T08:59:00Z</dcterms:modified>
</cp:coreProperties>
</file>